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EE" w:rsidRPr="007F3E3C" w:rsidRDefault="007A76EE" w:rsidP="00C76D72">
      <w:pPr>
        <w:pStyle w:val="a3"/>
        <w:tabs>
          <w:tab w:val="left" w:pos="525"/>
          <w:tab w:val="left" w:pos="993"/>
        </w:tabs>
        <w:adjustRightInd w:val="0"/>
        <w:snapToGrid w:val="0"/>
        <w:spacing w:beforeLines="50" w:line="360" w:lineRule="auto"/>
        <w:ind w:firstLine="0"/>
        <w:jc w:val="center"/>
        <w:outlineLvl w:val="0"/>
        <w:rPr>
          <w:rFonts w:asciiTheme="majorEastAsia" w:eastAsiaTheme="majorEastAsia" w:hAnsiTheme="majorEastAsia" w:cs="Times New Roman"/>
          <w:b/>
          <w:bCs/>
          <w:sz w:val="32"/>
          <w:szCs w:val="32"/>
        </w:rPr>
      </w:pPr>
      <w:bookmarkStart w:id="0" w:name="_Toc287109290"/>
      <w:r w:rsidRPr="007F3E3C">
        <w:rPr>
          <w:rFonts w:asciiTheme="majorEastAsia" w:eastAsiaTheme="majorEastAsia" w:hAnsiTheme="majorEastAsia" w:cs="黑体" w:hint="eastAsia"/>
          <w:b/>
          <w:bCs/>
          <w:sz w:val="32"/>
          <w:szCs w:val="32"/>
        </w:rPr>
        <w:t>昆明云内动力股份有限公司</w:t>
      </w:r>
    </w:p>
    <w:p w:rsidR="007A76EE" w:rsidRPr="007F3E3C" w:rsidRDefault="00FA1211" w:rsidP="00C76D72">
      <w:pPr>
        <w:pStyle w:val="a3"/>
        <w:tabs>
          <w:tab w:val="left" w:pos="525"/>
          <w:tab w:val="left" w:pos="993"/>
        </w:tabs>
        <w:adjustRightInd w:val="0"/>
        <w:snapToGrid w:val="0"/>
        <w:spacing w:afterLines="100" w:line="360" w:lineRule="auto"/>
        <w:ind w:firstLine="0"/>
        <w:jc w:val="center"/>
        <w:outlineLvl w:val="0"/>
        <w:rPr>
          <w:rFonts w:asciiTheme="majorEastAsia" w:eastAsiaTheme="majorEastAsia" w:hAnsiTheme="majorEastAsia" w:cs="Times New Roman"/>
          <w:b/>
          <w:bCs/>
          <w:sz w:val="32"/>
          <w:szCs w:val="32"/>
        </w:rPr>
      </w:pPr>
      <w:r w:rsidRPr="007F3E3C">
        <w:rPr>
          <w:rFonts w:asciiTheme="majorEastAsia" w:eastAsiaTheme="majorEastAsia" w:hAnsiTheme="majorEastAsia" w:cs="黑体" w:hint="eastAsia"/>
          <w:b/>
          <w:bCs/>
          <w:sz w:val="32"/>
          <w:szCs w:val="32"/>
        </w:rPr>
        <w:t>202</w:t>
      </w:r>
      <w:r w:rsidR="004E7365" w:rsidRPr="007F3E3C">
        <w:rPr>
          <w:rFonts w:asciiTheme="majorEastAsia" w:eastAsiaTheme="majorEastAsia" w:hAnsiTheme="majorEastAsia" w:cs="黑体" w:hint="eastAsia"/>
          <w:b/>
          <w:bCs/>
          <w:sz w:val="32"/>
          <w:szCs w:val="32"/>
        </w:rPr>
        <w:t>1</w:t>
      </w:r>
      <w:r w:rsidR="007A76EE" w:rsidRPr="007F3E3C">
        <w:rPr>
          <w:rFonts w:asciiTheme="majorEastAsia" w:eastAsiaTheme="majorEastAsia" w:hAnsiTheme="majorEastAsia" w:cs="黑体" w:hint="eastAsia"/>
          <w:b/>
          <w:bCs/>
          <w:sz w:val="32"/>
          <w:szCs w:val="32"/>
        </w:rPr>
        <w:t>年度监事会</w:t>
      </w:r>
      <w:r w:rsidR="00F45FA3" w:rsidRPr="007F3E3C">
        <w:rPr>
          <w:rFonts w:asciiTheme="majorEastAsia" w:eastAsiaTheme="majorEastAsia" w:hAnsiTheme="majorEastAsia" w:cs="黑体" w:hint="eastAsia"/>
          <w:b/>
          <w:bCs/>
          <w:sz w:val="32"/>
          <w:szCs w:val="32"/>
        </w:rPr>
        <w:t>工作</w:t>
      </w:r>
      <w:r w:rsidR="007A76EE" w:rsidRPr="007F3E3C">
        <w:rPr>
          <w:rFonts w:asciiTheme="majorEastAsia" w:eastAsiaTheme="majorEastAsia" w:hAnsiTheme="majorEastAsia" w:cs="黑体" w:hint="eastAsia"/>
          <w:b/>
          <w:bCs/>
          <w:sz w:val="32"/>
          <w:szCs w:val="32"/>
        </w:rPr>
        <w:t>报告</w:t>
      </w:r>
      <w:bookmarkEnd w:id="0"/>
    </w:p>
    <w:p w:rsidR="0066239B" w:rsidRPr="007F3E3C" w:rsidRDefault="0066239B" w:rsidP="000F619F">
      <w:pPr>
        <w:pStyle w:val="a3"/>
        <w:tabs>
          <w:tab w:val="left" w:pos="1080"/>
        </w:tabs>
        <w:adjustRightInd w:val="0"/>
        <w:snapToGrid w:val="0"/>
        <w:spacing w:line="360" w:lineRule="auto"/>
        <w:ind w:firstLine="539"/>
        <w:rPr>
          <w:rFonts w:asciiTheme="minorEastAsia" w:eastAsiaTheme="minorEastAsia" w:hAnsiTheme="minorEastAsia" w:cs="仿宋_GB2312"/>
        </w:rPr>
      </w:pPr>
      <w:r w:rsidRPr="007F3E3C">
        <w:rPr>
          <w:rFonts w:asciiTheme="minorEastAsia" w:eastAsiaTheme="minorEastAsia" w:hAnsiTheme="minorEastAsia" w:cs="仿宋_GB2312" w:hint="eastAsia"/>
        </w:rPr>
        <w:t>202</w:t>
      </w:r>
      <w:r w:rsidR="000F619F" w:rsidRPr="007F3E3C">
        <w:rPr>
          <w:rFonts w:asciiTheme="minorEastAsia" w:eastAsiaTheme="minorEastAsia" w:hAnsiTheme="minorEastAsia" w:cs="仿宋_GB2312" w:hint="eastAsia"/>
        </w:rPr>
        <w:t>1</w:t>
      </w:r>
      <w:r w:rsidRPr="007F3E3C">
        <w:rPr>
          <w:rFonts w:asciiTheme="minorEastAsia" w:eastAsiaTheme="minorEastAsia" w:hAnsiTheme="minorEastAsia" w:cs="仿宋_GB2312" w:hint="eastAsia"/>
        </w:rPr>
        <w:t>年度，</w:t>
      </w:r>
      <w:r w:rsidR="000F619F" w:rsidRPr="007F3E3C">
        <w:rPr>
          <w:rFonts w:asciiTheme="minorEastAsia" w:eastAsiaTheme="minorEastAsia" w:hAnsiTheme="minorEastAsia" w:cs="仿宋_GB2312" w:hint="eastAsia"/>
        </w:rPr>
        <w:t>昆明云内动力股份有限公司（以下简称“公司”）</w:t>
      </w:r>
      <w:r w:rsidRPr="007F3E3C">
        <w:rPr>
          <w:rFonts w:asciiTheme="minorEastAsia" w:eastAsiaTheme="minorEastAsia" w:hAnsiTheme="minorEastAsia" w:cs="仿宋_GB2312" w:hint="eastAsia"/>
        </w:rPr>
        <w:t>监事会全体</w:t>
      </w:r>
      <w:r w:rsidR="000F619F" w:rsidRPr="007F3E3C">
        <w:rPr>
          <w:rFonts w:asciiTheme="minorEastAsia" w:eastAsiaTheme="minorEastAsia" w:hAnsiTheme="minorEastAsia" w:cs="仿宋_GB2312" w:hint="eastAsia"/>
        </w:rPr>
        <w:t>成员</w:t>
      </w:r>
      <w:r w:rsidRPr="007F3E3C">
        <w:rPr>
          <w:rFonts w:asciiTheme="minorEastAsia" w:eastAsiaTheme="minorEastAsia" w:hAnsiTheme="minorEastAsia" w:cs="仿宋_GB2312" w:hint="eastAsia"/>
        </w:rPr>
        <w:t>严格按照《公司法》、《证券法》等法律、法规以及《公司章程》、《监事会议事规则》的规定，</w:t>
      </w:r>
      <w:r w:rsidR="000F619F" w:rsidRPr="007F3E3C">
        <w:rPr>
          <w:rFonts w:asciiTheme="minorEastAsia" w:eastAsiaTheme="minorEastAsia" w:hAnsiTheme="minorEastAsia" w:cs="仿宋_GB2312" w:hint="eastAsia"/>
        </w:rPr>
        <w:t>认真履行了自身职责，积极有效地开展工作，依法独立行使职权，促进公司规范运作，维护公司、股东及员工的合法权益。监事会成员通过列席董事会和股东大会，了解和掌握公司重大决策和生产经营等情况，对公司财务以及公司董事、高级管理人员履行职责的合法、合规性进行监督，并根据实际需要及时召开监事会会议，有效保障了公司的规范运作。</w:t>
      </w:r>
      <w:r w:rsidRPr="007F3E3C">
        <w:rPr>
          <w:rFonts w:asciiTheme="minorEastAsia" w:eastAsiaTheme="minorEastAsia" w:hAnsiTheme="minorEastAsia" w:cs="仿宋_GB2312" w:hint="eastAsia"/>
        </w:rPr>
        <w:t>现将报告期内监事履职情况报告如下：</w:t>
      </w:r>
    </w:p>
    <w:p w:rsidR="00802EC0" w:rsidRPr="007F3E3C" w:rsidRDefault="007A76EE" w:rsidP="000136BB">
      <w:pPr>
        <w:pStyle w:val="a3"/>
        <w:tabs>
          <w:tab w:val="left" w:pos="1080"/>
        </w:tabs>
        <w:adjustRightInd w:val="0"/>
        <w:snapToGrid w:val="0"/>
        <w:spacing w:line="360" w:lineRule="auto"/>
        <w:ind w:firstLine="539"/>
        <w:rPr>
          <w:rFonts w:asciiTheme="minorEastAsia" w:eastAsiaTheme="minorEastAsia" w:hAnsiTheme="minorEastAsia" w:cs="仿宋_GB2312"/>
          <w:b/>
          <w:bCs/>
        </w:rPr>
      </w:pPr>
      <w:r w:rsidRPr="007F3E3C">
        <w:rPr>
          <w:rFonts w:asciiTheme="minorEastAsia" w:eastAsiaTheme="minorEastAsia" w:hAnsiTheme="minorEastAsia" w:cs="仿宋_GB2312" w:hint="eastAsia"/>
          <w:b/>
          <w:bCs/>
        </w:rPr>
        <w:t>一、监事会</w:t>
      </w:r>
      <w:r w:rsidR="00DB5722" w:rsidRPr="007F3E3C">
        <w:rPr>
          <w:rFonts w:asciiTheme="minorEastAsia" w:eastAsiaTheme="minorEastAsia" w:hAnsiTheme="minorEastAsia" w:cs="仿宋_GB2312" w:hint="eastAsia"/>
          <w:b/>
          <w:bCs/>
        </w:rPr>
        <w:t>会议</w:t>
      </w:r>
      <w:r w:rsidRPr="007F3E3C">
        <w:rPr>
          <w:rFonts w:asciiTheme="minorEastAsia" w:eastAsiaTheme="minorEastAsia" w:hAnsiTheme="minorEastAsia" w:cs="仿宋_GB2312" w:hint="eastAsia"/>
          <w:b/>
          <w:bCs/>
        </w:rPr>
        <w:t>召开情况</w:t>
      </w:r>
    </w:p>
    <w:p w:rsidR="00083172" w:rsidRPr="007F3E3C" w:rsidRDefault="00083172" w:rsidP="00083172">
      <w:pPr>
        <w:pStyle w:val="a3"/>
        <w:tabs>
          <w:tab w:val="left" w:pos="1080"/>
        </w:tabs>
        <w:adjustRightInd w:val="0"/>
        <w:snapToGrid w:val="0"/>
        <w:spacing w:line="360" w:lineRule="auto"/>
        <w:ind w:firstLine="540"/>
        <w:rPr>
          <w:rFonts w:asciiTheme="minorEastAsia" w:eastAsiaTheme="minorEastAsia" w:hAnsiTheme="minorEastAsia" w:cs="仿宋_GB2312"/>
        </w:rPr>
      </w:pPr>
      <w:r w:rsidRPr="007F3E3C">
        <w:rPr>
          <w:rFonts w:asciiTheme="minorEastAsia" w:eastAsiaTheme="minorEastAsia" w:hAnsiTheme="minorEastAsia" w:cs="仿宋_GB2312"/>
        </w:rPr>
        <w:t>20</w:t>
      </w:r>
      <w:r w:rsidR="00FA1211" w:rsidRPr="007F3E3C">
        <w:rPr>
          <w:rFonts w:asciiTheme="minorEastAsia" w:eastAsiaTheme="minorEastAsia" w:hAnsiTheme="minorEastAsia" w:cs="仿宋_GB2312" w:hint="eastAsia"/>
        </w:rPr>
        <w:t>2</w:t>
      </w:r>
      <w:r w:rsidR="00F9560A" w:rsidRPr="007F3E3C">
        <w:rPr>
          <w:rFonts w:asciiTheme="minorEastAsia" w:eastAsiaTheme="minorEastAsia" w:hAnsiTheme="minorEastAsia" w:cs="仿宋_GB2312" w:hint="eastAsia"/>
        </w:rPr>
        <w:t>1</w:t>
      </w:r>
      <w:r w:rsidRPr="007F3E3C">
        <w:rPr>
          <w:rFonts w:asciiTheme="minorEastAsia" w:eastAsiaTheme="minorEastAsia" w:hAnsiTheme="minorEastAsia" w:cs="仿宋_GB2312" w:hint="eastAsia"/>
        </w:rPr>
        <w:t>年</w:t>
      </w:r>
      <w:r w:rsidR="00A84E71" w:rsidRPr="007F3E3C">
        <w:rPr>
          <w:rFonts w:asciiTheme="minorEastAsia" w:eastAsiaTheme="minorEastAsia" w:hAnsiTheme="minorEastAsia" w:cs="仿宋_GB2312" w:hint="eastAsia"/>
        </w:rPr>
        <w:t>,</w:t>
      </w:r>
      <w:r w:rsidRPr="007F3E3C">
        <w:rPr>
          <w:rFonts w:asciiTheme="minorEastAsia" w:eastAsiaTheme="minorEastAsia" w:hAnsiTheme="minorEastAsia" w:cs="仿宋_GB2312" w:hint="eastAsia"/>
        </w:rPr>
        <w:t>公司监事会共召开</w:t>
      </w:r>
      <w:r w:rsidR="005C2FCA" w:rsidRPr="007F3E3C">
        <w:rPr>
          <w:rFonts w:asciiTheme="minorEastAsia" w:eastAsiaTheme="minorEastAsia" w:hAnsiTheme="minorEastAsia" w:cs="仿宋_GB2312" w:hint="eastAsia"/>
        </w:rPr>
        <w:t>了</w:t>
      </w:r>
      <w:r w:rsidR="00FA1211" w:rsidRPr="007F3E3C">
        <w:rPr>
          <w:rFonts w:asciiTheme="minorEastAsia" w:eastAsiaTheme="minorEastAsia" w:hAnsiTheme="minorEastAsia" w:cs="仿宋_GB2312" w:hint="eastAsia"/>
        </w:rPr>
        <w:t>4</w:t>
      </w:r>
      <w:r w:rsidRPr="007F3E3C">
        <w:rPr>
          <w:rFonts w:asciiTheme="minorEastAsia" w:eastAsiaTheme="minorEastAsia" w:hAnsiTheme="minorEastAsia" w:cs="仿宋_GB2312" w:hint="eastAsia"/>
        </w:rPr>
        <w:t>次会议</w:t>
      </w:r>
      <w:r w:rsidR="005C2FCA" w:rsidRPr="007F3E3C">
        <w:rPr>
          <w:rFonts w:asciiTheme="minorEastAsia" w:eastAsiaTheme="minorEastAsia" w:hAnsiTheme="minorEastAsia" w:cs="仿宋_GB2312" w:hint="eastAsia"/>
        </w:rPr>
        <w:t>，</w:t>
      </w:r>
      <w:r w:rsidR="006B79E4" w:rsidRPr="007F3E3C">
        <w:rPr>
          <w:rFonts w:asciiTheme="minorEastAsia" w:eastAsiaTheme="minorEastAsia" w:hAnsiTheme="minorEastAsia" w:cs="仿宋_GB2312" w:hint="eastAsia"/>
        </w:rPr>
        <w:t>审议了1</w:t>
      </w:r>
      <w:r w:rsidR="00501A8B" w:rsidRPr="007F3E3C">
        <w:rPr>
          <w:rFonts w:asciiTheme="minorEastAsia" w:eastAsiaTheme="minorEastAsia" w:hAnsiTheme="minorEastAsia" w:cs="仿宋_GB2312" w:hint="eastAsia"/>
        </w:rPr>
        <w:t>4</w:t>
      </w:r>
      <w:r w:rsidR="006B79E4" w:rsidRPr="007F3E3C">
        <w:rPr>
          <w:rFonts w:asciiTheme="minorEastAsia" w:eastAsiaTheme="minorEastAsia" w:hAnsiTheme="minorEastAsia" w:cs="仿宋_GB2312" w:hint="eastAsia"/>
        </w:rPr>
        <w:t>项议案。</w:t>
      </w:r>
      <w:r w:rsidR="005C2FCA" w:rsidRPr="007F3E3C">
        <w:rPr>
          <w:rFonts w:asciiTheme="minorEastAsia" w:eastAsiaTheme="minorEastAsia" w:hAnsiTheme="minorEastAsia" w:cs="仿宋_GB2312" w:hint="eastAsia"/>
        </w:rPr>
        <w:t>具体情况如下：</w:t>
      </w:r>
    </w:p>
    <w:tbl>
      <w:tblPr>
        <w:tblStyle w:val="a7"/>
        <w:tblW w:w="9315" w:type="dxa"/>
        <w:jc w:val="center"/>
        <w:tblInd w:w="-237" w:type="dxa"/>
        <w:tblLook w:val="04A0"/>
      </w:tblPr>
      <w:tblGrid>
        <w:gridCol w:w="754"/>
        <w:gridCol w:w="1244"/>
        <w:gridCol w:w="1725"/>
        <w:gridCol w:w="5592"/>
      </w:tblGrid>
      <w:tr w:rsidR="0053775F" w:rsidRPr="007F3E3C" w:rsidTr="007F3E3C">
        <w:trPr>
          <w:trHeight w:val="752"/>
          <w:jc w:val="center"/>
        </w:trPr>
        <w:tc>
          <w:tcPr>
            <w:tcW w:w="754" w:type="dxa"/>
            <w:shd w:val="clear" w:color="auto" w:fill="BFBFBF" w:themeFill="background1" w:themeFillShade="BF"/>
            <w:vAlign w:val="center"/>
          </w:tcPr>
          <w:p w:rsidR="0053775F" w:rsidRPr="007F3E3C" w:rsidRDefault="0053775F" w:rsidP="00372E1A">
            <w:pPr>
              <w:adjustRightInd w:val="0"/>
              <w:snapToGrid w:val="0"/>
              <w:jc w:val="center"/>
              <w:rPr>
                <w:rFonts w:asciiTheme="minorEastAsia" w:hAnsiTheme="minorEastAsia"/>
                <w:b/>
                <w:szCs w:val="21"/>
              </w:rPr>
            </w:pPr>
            <w:r w:rsidRPr="007F3E3C">
              <w:rPr>
                <w:rFonts w:asciiTheme="minorEastAsia" w:hAnsiTheme="minorEastAsia" w:hint="eastAsia"/>
                <w:b/>
                <w:szCs w:val="21"/>
              </w:rPr>
              <w:t>序号</w:t>
            </w:r>
          </w:p>
        </w:tc>
        <w:tc>
          <w:tcPr>
            <w:tcW w:w="1244" w:type="dxa"/>
            <w:shd w:val="clear" w:color="auto" w:fill="BFBFBF" w:themeFill="background1" w:themeFillShade="BF"/>
            <w:vAlign w:val="center"/>
          </w:tcPr>
          <w:p w:rsidR="0053775F" w:rsidRPr="007F3E3C" w:rsidRDefault="0053775F" w:rsidP="00425DFB">
            <w:pPr>
              <w:adjustRightInd w:val="0"/>
              <w:snapToGrid w:val="0"/>
              <w:jc w:val="center"/>
              <w:rPr>
                <w:rFonts w:asciiTheme="minorEastAsia" w:hAnsiTheme="minorEastAsia"/>
                <w:b/>
              </w:rPr>
            </w:pPr>
            <w:r w:rsidRPr="007F3E3C">
              <w:rPr>
                <w:rFonts w:asciiTheme="minorEastAsia" w:hAnsiTheme="minorEastAsia" w:hint="eastAsia"/>
                <w:b/>
              </w:rPr>
              <w:t>召开时间</w:t>
            </w:r>
          </w:p>
        </w:tc>
        <w:tc>
          <w:tcPr>
            <w:tcW w:w="1725" w:type="dxa"/>
            <w:shd w:val="clear" w:color="auto" w:fill="BFBFBF" w:themeFill="background1" w:themeFillShade="BF"/>
            <w:vAlign w:val="center"/>
          </w:tcPr>
          <w:p w:rsidR="0053775F" w:rsidRPr="007F3E3C" w:rsidRDefault="0053775F" w:rsidP="00372E1A">
            <w:pPr>
              <w:adjustRightInd w:val="0"/>
              <w:snapToGrid w:val="0"/>
              <w:jc w:val="center"/>
              <w:rPr>
                <w:rFonts w:asciiTheme="minorEastAsia" w:hAnsiTheme="minorEastAsia"/>
                <w:b/>
                <w:szCs w:val="21"/>
              </w:rPr>
            </w:pPr>
            <w:r w:rsidRPr="007F3E3C">
              <w:rPr>
                <w:rFonts w:asciiTheme="minorEastAsia" w:hAnsiTheme="minorEastAsia" w:hint="eastAsia"/>
                <w:b/>
                <w:szCs w:val="21"/>
              </w:rPr>
              <w:t>会议届次</w:t>
            </w:r>
          </w:p>
        </w:tc>
        <w:tc>
          <w:tcPr>
            <w:tcW w:w="5592" w:type="dxa"/>
            <w:shd w:val="clear" w:color="auto" w:fill="BFBFBF" w:themeFill="background1" w:themeFillShade="BF"/>
            <w:vAlign w:val="center"/>
          </w:tcPr>
          <w:p w:rsidR="0053775F" w:rsidRPr="007F3E3C" w:rsidRDefault="0053775F" w:rsidP="00372E1A">
            <w:pPr>
              <w:adjustRightInd w:val="0"/>
              <w:snapToGrid w:val="0"/>
              <w:jc w:val="center"/>
              <w:rPr>
                <w:rFonts w:asciiTheme="minorEastAsia" w:hAnsiTheme="minorEastAsia"/>
                <w:b/>
                <w:szCs w:val="21"/>
              </w:rPr>
            </w:pPr>
            <w:r w:rsidRPr="007F3E3C">
              <w:rPr>
                <w:rFonts w:asciiTheme="minorEastAsia" w:hAnsiTheme="minorEastAsia" w:hint="eastAsia"/>
                <w:b/>
                <w:szCs w:val="21"/>
              </w:rPr>
              <w:t>议案审议情况</w:t>
            </w:r>
          </w:p>
        </w:tc>
      </w:tr>
      <w:tr w:rsidR="0053775F" w:rsidRPr="007F3E3C" w:rsidTr="007F3E3C">
        <w:trPr>
          <w:trHeight w:val="661"/>
          <w:jc w:val="center"/>
        </w:trPr>
        <w:tc>
          <w:tcPr>
            <w:tcW w:w="754" w:type="dxa"/>
            <w:vAlign w:val="center"/>
          </w:tcPr>
          <w:p w:rsidR="0053775F" w:rsidRPr="007F3E3C" w:rsidRDefault="0053775F" w:rsidP="00372E1A">
            <w:pPr>
              <w:adjustRightInd w:val="0"/>
              <w:snapToGrid w:val="0"/>
              <w:jc w:val="center"/>
              <w:rPr>
                <w:rFonts w:asciiTheme="minorEastAsia" w:hAnsiTheme="minorEastAsia"/>
                <w:szCs w:val="21"/>
              </w:rPr>
            </w:pPr>
            <w:r w:rsidRPr="007F3E3C">
              <w:rPr>
                <w:rFonts w:asciiTheme="minorEastAsia" w:hAnsiTheme="minorEastAsia" w:hint="eastAsia"/>
                <w:szCs w:val="21"/>
              </w:rPr>
              <w:t>1</w:t>
            </w:r>
          </w:p>
        </w:tc>
        <w:tc>
          <w:tcPr>
            <w:tcW w:w="1244" w:type="dxa"/>
            <w:vAlign w:val="center"/>
          </w:tcPr>
          <w:p w:rsidR="0053775F" w:rsidRPr="007F3E3C" w:rsidRDefault="0053775F" w:rsidP="00F9560A">
            <w:pPr>
              <w:adjustRightInd w:val="0"/>
              <w:snapToGrid w:val="0"/>
              <w:spacing w:line="288" w:lineRule="auto"/>
              <w:jc w:val="center"/>
              <w:rPr>
                <w:rFonts w:asciiTheme="minorEastAsia" w:hAnsiTheme="minorEastAsia"/>
              </w:rPr>
            </w:pPr>
            <w:r w:rsidRPr="007F3E3C">
              <w:rPr>
                <w:rFonts w:asciiTheme="minorEastAsia" w:hAnsiTheme="minorEastAsia" w:hint="eastAsia"/>
                <w:szCs w:val="21"/>
              </w:rPr>
              <w:t>202</w:t>
            </w:r>
            <w:r w:rsidR="00F9560A" w:rsidRPr="007F3E3C">
              <w:rPr>
                <w:rFonts w:asciiTheme="minorEastAsia" w:hAnsiTheme="minorEastAsia" w:hint="eastAsia"/>
                <w:szCs w:val="21"/>
              </w:rPr>
              <w:t>1</w:t>
            </w:r>
            <w:r w:rsidRPr="007F3E3C">
              <w:rPr>
                <w:rFonts w:asciiTheme="minorEastAsia" w:hAnsiTheme="minorEastAsia" w:hint="eastAsia"/>
                <w:szCs w:val="21"/>
              </w:rPr>
              <w:t>年4月</w:t>
            </w:r>
            <w:r w:rsidR="00F9560A" w:rsidRPr="007F3E3C">
              <w:rPr>
                <w:rFonts w:asciiTheme="minorEastAsia" w:hAnsiTheme="minorEastAsia" w:hint="eastAsia"/>
                <w:szCs w:val="21"/>
              </w:rPr>
              <w:t>27</w:t>
            </w:r>
            <w:r w:rsidRPr="007F3E3C">
              <w:rPr>
                <w:rFonts w:asciiTheme="minorEastAsia" w:hAnsiTheme="minorEastAsia" w:hint="eastAsia"/>
                <w:szCs w:val="21"/>
              </w:rPr>
              <w:t>日</w:t>
            </w:r>
          </w:p>
        </w:tc>
        <w:tc>
          <w:tcPr>
            <w:tcW w:w="1725" w:type="dxa"/>
            <w:vAlign w:val="center"/>
          </w:tcPr>
          <w:p w:rsidR="0053775F" w:rsidRPr="007F3E3C" w:rsidRDefault="0053775F" w:rsidP="00F9560A">
            <w:pPr>
              <w:adjustRightInd w:val="0"/>
              <w:snapToGrid w:val="0"/>
              <w:spacing w:line="288" w:lineRule="auto"/>
              <w:jc w:val="center"/>
              <w:rPr>
                <w:rFonts w:asciiTheme="minorEastAsia" w:hAnsiTheme="minorEastAsia"/>
                <w:szCs w:val="21"/>
              </w:rPr>
            </w:pPr>
            <w:r w:rsidRPr="007F3E3C">
              <w:rPr>
                <w:rFonts w:asciiTheme="minorEastAsia" w:hAnsiTheme="minorEastAsia" w:hint="eastAsia"/>
                <w:szCs w:val="21"/>
              </w:rPr>
              <w:t>六届监事会第十</w:t>
            </w:r>
            <w:r w:rsidR="00F9560A" w:rsidRPr="007F3E3C">
              <w:rPr>
                <w:rFonts w:asciiTheme="minorEastAsia" w:hAnsiTheme="minorEastAsia" w:hint="eastAsia"/>
                <w:szCs w:val="21"/>
              </w:rPr>
              <w:t>七</w:t>
            </w:r>
            <w:r w:rsidRPr="007F3E3C">
              <w:rPr>
                <w:rFonts w:asciiTheme="minorEastAsia" w:hAnsiTheme="minorEastAsia" w:hint="eastAsia"/>
                <w:szCs w:val="21"/>
              </w:rPr>
              <w:t>次会议</w:t>
            </w:r>
          </w:p>
        </w:tc>
        <w:tc>
          <w:tcPr>
            <w:tcW w:w="5592" w:type="dxa"/>
            <w:vAlign w:val="center"/>
          </w:tcPr>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1、关于审议《2020年年度报告全文及摘要》的议案；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2、关于审议《2020年度监事会工作报告》的议案；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3、关于审议《2020年度财务决算报告》的议案；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4、关于审议《2021年度财务预算报告》的议案；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5、关于审议《2020年度利润分配预案》的议案；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6、关于审议《2020年度募集资金存放与使用情况的专项报告》的议案；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7、关于审议《2020年度内部控制评价报告》的议案；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8、关于续聘会计师事务所的议案；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9、关于会计政策变更的议案；</w:t>
            </w:r>
          </w:p>
          <w:p w:rsidR="00E77DBD"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10、关于计提信用和资产减值准备的议案；</w:t>
            </w:r>
          </w:p>
          <w:p w:rsidR="0053775F" w:rsidRPr="007F3E3C" w:rsidRDefault="00E77DBD"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11、关于修订《监事会议事规则》的议案。</w:t>
            </w:r>
          </w:p>
        </w:tc>
      </w:tr>
      <w:tr w:rsidR="0053775F" w:rsidRPr="007F3E3C" w:rsidTr="007F3E3C">
        <w:trPr>
          <w:trHeight w:val="661"/>
          <w:jc w:val="center"/>
        </w:trPr>
        <w:tc>
          <w:tcPr>
            <w:tcW w:w="754" w:type="dxa"/>
            <w:vAlign w:val="center"/>
          </w:tcPr>
          <w:p w:rsidR="0053775F" w:rsidRPr="007F3E3C" w:rsidRDefault="0053775F" w:rsidP="00372E1A">
            <w:pPr>
              <w:adjustRightInd w:val="0"/>
              <w:snapToGrid w:val="0"/>
              <w:jc w:val="center"/>
              <w:rPr>
                <w:rFonts w:asciiTheme="minorEastAsia" w:hAnsiTheme="minorEastAsia"/>
                <w:szCs w:val="21"/>
              </w:rPr>
            </w:pPr>
            <w:r w:rsidRPr="007F3E3C">
              <w:rPr>
                <w:rFonts w:asciiTheme="minorEastAsia" w:hAnsiTheme="minorEastAsia" w:hint="eastAsia"/>
                <w:szCs w:val="21"/>
              </w:rPr>
              <w:t>2</w:t>
            </w:r>
          </w:p>
        </w:tc>
        <w:tc>
          <w:tcPr>
            <w:tcW w:w="1244" w:type="dxa"/>
            <w:vAlign w:val="center"/>
          </w:tcPr>
          <w:p w:rsidR="0053775F" w:rsidRPr="007F3E3C" w:rsidRDefault="0053775F" w:rsidP="00F9560A">
            <w:pPr>
              <w:adjustRightInd w:val="0"/>
              <w:snapToGrid w:val="0"/>
              <w:spacing w:line="288" w:lineRule="auto"/>
              <w:jc w:val="center"/>
              <w:rPr>
                <w:rFonts w:asciiTheme="minorEastAsia" w:hAnsiTheme="minorEastAsia"/>
              </w:rPr>
            </w:pPr>
            <w:r w:rsidRPr="007F3E3C">
              <w:rPr>
                <w:rFonts w:asciiTheme="minorEastAsia" w:hAnsiTheme="minorEastAsia" w:hint="eastAsia"/>
                <w:szCs w:val="21"/>
              </w:rPr>
              <w:t>202</w:t>
            </w:r>
            <w:r w:rsidR="00F9560A" w:rsidRPr="007F3E3C">
              <w:rPr>
                <w:rFonts w:asciiTheme="minorEastAsia" w:hAnsiTheme="minorEastAsia" w:hint="eastAsia"/>
                <w:szCs w:val="21"/>
              </w:rPr>
              <w:t>1</w:t>
            </w:r>
            <w:r w:rsidRPr="007F3E3C">
              <w:rPr>
                <w:rFonts w:asciiTheme="minorEastAsia" w:hAnsiTheme="minorEastAsia" w:hint="eastAsia"/>
                <w:szCs w:val="21"/>
              </w:rPr>
              <w:t>年4月2</w:t>
            </w:r>
            <w:r w:rsidR="00F9560A" w:rsidRPr="007F3E3C">
              <w:rPr>
                <w:rFonts w:asciiTheme="minorEastAsia" w:hAnsiTheme="minorEastAsia" w:hint="eastAsia"/>
                <w:szCs w:val="21"/>
              </w:rPr>
              <w:t>8</w:t>
            </w:r>
            <w:r w:rsidRPr="007F3E3C">
              <w:rPr>
                <w:rFonts w:asciiTheme="minorEastAsia" w:hAnsiTheme="minorEastAsia" w:hint="eastAsia"/>
                <w:szCs w:val="21"/>
              </w:rPr>
              <w:t>日</w:t>
            </w:r>
          </w:p>
        </w:tc>
        <w:tc>
          <w:tcPr>
            <w:tcW w:w="1725" w:type="dxa"/>
            <w:vAlign w:val="center"/>
          </w:tcPr>
          <w:p w:rsidR="0053775F" w:rsidRPr="007F3E3C" w:rsidRDefault="0053775F" w:rsidP="00F9560A">
            <w:pPr>
              <w:adjustRightInd w:val="0"/>
              <w:snapToGrid w:val="0"/>
              <w:spacing w:line="288" w:lineRule="auto"/>
              <w:jc w:val="center"/>
              <w:rPr>
                <w:rFonts w:asciiTheme="minorEastAsia" w:hAnsiTheme="minorEastAsia"/>
                <w:szCs w:val="21"/>
              </w:rPr>
            </w:pPr>
            <w:r w:rsidRPr="007F3E3C">
              <w:rPr>
                <w:rFonts w:asciiTheme="minorEastAsia" w:hAnsiTheme="minorEastAsia" w:hint="eastAsia"/>
                <w:szCs w:val="21"/>
              </w:rPr>
              <w:t>六届监事会第十</w:t>
            </w:r>
            <w:r w:rsidR="00F9560A" w:rsidRPr="007F3E3C">
              <w:rPr>
                <w:rFonts w:asciiTheme="minorEastAsia" w:hAnsiTheme="minorEastAsia" w:hint="eastAsia"/>
                <w:szCs w:val="21"/>
              </w:rPr>
              <w:t>八</w:t>
            </w:r>
            <w:r w:rsidRPr="007F3E3C">
              <w:rPr>
                <w:rFonts w:asciiTheme="minorEastAsia" w:hAnsiTheme="minorEastAsia" w:hint="eastAsia"/>
                <w:szCs w:val="21"/>
              </w:rPr>
              <w:t>次会议</w:t>
            </w:r>
          </w:p>
        </w:tc>
        <w:tc>
          <w:tcPr>
            <w:tcW w:w="5592" w:type="dxa"/>
            <w:vAlign w:val="center"/>
          </w:tcPr>
          <w:p w:rsidR="0053775F" w:rsidRPr="007F3E3C" w:rsidRDefault="00E77DBD" w:rsidP="00140942">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1、关于审议《2021年第一季度报告》的议案。</w:t>
            </w:r>
          </w:p>
        </w:tc>
      </w:tr>
      <w:tr w:rsidR="0053775F" w:rsidRPr="007F3E3C" w:rsidTr="007F3E3C">
        <w:trPr>
          <w:trHeight w:val="661"/>
          <w:jc w:val="center"/>
        </w:trPr>
        <w:tc>
          <w:tcPr>
            <w:tcW w:w="754" w:type="dxa"/>
            <w:vAlign w:val="center"/>
          </w:tcPr>
          <w:p w:rsidR="0053775F" w:rsidRPr="007F3E3C" w:rsidRDefault="0053775F" w:rsidP="00372E1A">
            <w:pPr>
              <w:adjustRightInd w:val="0"/>
              <w:snapToGrid w:val="0"/>
              <w:jc w:val="center"/>
              <w:rPr>
                <w:rFonts w:asciiTheme="minorEastAsia" w:hAnsiTheme="minorEastAsia"/>
                <w:szCs w:val="21"/>
              </w:rPr>
            </w:pPr>
            <w:r w:rsidRPr="007F3E3C">
              <w:rPr>
                <w:rFonts w:asciiTheme="minorEastAsia" w:hAnsiTheme="minorEastAsia" w:hint="eastAsia"/>
                <w:szCs w:val="21"/>
              </w:rPr>
              <w:t>3</w:t>
            </w:r>
          </w:p>
        </w:tc>
        <w:tc>
          <w:tcPr>
            <w:tcW w:w="1244" w:type="dxa"/>
            <w:vAlign w:val="center"/>
          </w:tcPr>
          <w:p w:rsidR="0053775F" w:rsidRPr="007F3E3C" w:rsidRDefault="0053775F" w:rsidP="00F9560A">
            <w:pPr>
              <w:adjustRightInd w:val="0"/>
              <w:snapToGrid w:val="0"/>
              <w:spacing w:line="288" w:lineRule="auto"/>
              <w:jc w:val="center"/>
              <w:rPr>
                <w:rFonts w:asciiTheme="minorEastAsia" w:hAnsiTheme="minorEastAsia"/>
              </w:rPr>
            </w:pPr>
            <w:r w:rsidRPr="007F3E3C">
              <w:rPr>
                <w:rFonts w:asciiTheme="minorEastAsia" w:hAnsiTheme="minorEastAsia" w:hint="eastAsia"/>
                <w:szCs w:val="21"/>
              </w:rPr>
              <w:t>202</w:t>
            </w:r>
            <w:r w:rsidR="00F9560A" w:rsidRPr="007F3E3C">
              <w:rPr>
                <w:rFonts w:asciiTheme="minorEastAsia" w:hAnsiTheme="minorEastAsia" w:hint="eastAsia"/>
                <w:szCs w:val="21"/>
              </w:rPr>
              <w:t>1</w:t>
            </w:r>
            <w:r w:rsidRPr="007F3E3C">
              <w:rPr>
                <w:rFonts w:asciiTheme="minorEastAsia" w:hAnsiTheme="minorEastAsia" w:hint="eastAsia"/>
                <w:szCs w:val="21"/>
              </w:rPr>
              <w:t>年8月1</w:t>
            </w:r>
            <w:r w:rsidR="00F9560A" w:rsidRPr="007F3E3C">
              <w:rPr>
                <w:rFonts w:asciiTheme="minorEastAsia" w:hAnsiTheme="minorEastAsia" w:hint="eastAsia"/>
                <w:szCs w:val="21"/>
              </w:rPr>
              <w:t>9</w:t>
            </w:r>
            <w:r w:rsidRPr="007F3E3C">
              <w:rPr>
                <w:rFonts w:asciiTheme="minorEastAsia" w:hAnsiTheme="minorEastAsia" w:hint="eastAsia"/>
                <w:szCs w:val="21"/>
              </w:rPr>
              <w:t>日</w:t>
            </w:r>
          </w:p>
        </w:tc>
        <w:tc>
          <w:tcPr>
            <w:tcW w:w="1725" w:type="dxa"/>
            <w:vAlign w:val="center"/>
          </w:tcPr>
          <w:p w:rsidR="0053775F" w:rsidRPr="007F3E3C" w:rsidRDefault="0053775F" w:rsidP="00F9560A">
            <w:pPr>
              <w:adjustRightInd w:val="0"/>
              <w:snapToGrid w:val="0"/>
              <w:spacing w:line="288" w:lineRule="auto"/>
              <w:jc w:val="center"/>
              <w:rPr>
                <w:rFonts w:asciiTheme="minorEastAsia" w:hAnsiTheme="minorEastAsia"/>
                <w:szCs w:val="21"/>
              </w:rPr>
            </w:pPr>
            <w:r w:rsidRPr="007F3E3C">
              <w:rPr>
                <w:rFonts w:asciiTheme="minorEastAsia" w:hAnsiTheme="minorEastAsia" w:hint="eastAsia"/>
                <w:szCs w:val="21"/>
              </w:rPr>
              <w:t>六届监事会第十</w:t>
            </w:r>
            <w:r w:rsidR="00F9560A" w:rsidRPr="007F3E3C">
              <w:rPr>
                <w:rFonts w:asciiTheme="minorEastAsia" w:hAnsiTheme="minorEastAsia" w:hint="eastAsia"/>
                <w:szCs w:val="21"/>
              </w:rPr>
              <w:t>九</w:t>
            </w:r>
            <w:r w:rsidRPr="007F3E3C">
              <w:rPr>
                <w:rFonts w:asciiTheme="minorEastAsia" w:hAnsiTheme="minorEastAsia" w:hint="eastAsia"/>
                <w:szCs w:val="21"/>
              </w:rPr>
              <w:t>次会议</w:t>
            </w:r>
          </w:p>
        </w:tc>
        <w:tc>
          <w:tcPr>
            <w:tcW w:w="5592" w:type="dxa"/>
            <w:vAlign w:val="center"/>
          </w:tcPr>
          <w:p w:rsidR="0053775F" w:rsidRPr="007F3E3C" w:rsidRDefault="00E77DBD" w:rsidP="001B45D8">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1、关于审议《2021年半年度报告》的议案。</w:t>
            </w:r>
          </w:p>
        </w:tc>
      </w:tr>
      <w:tr w:rsidR="0053775F" w:rsidRPr="007F3E3C" w:rsidTr="007F3E3C">
        <w:trPr>
          <w:trHeight w:val="661"/>
          <w:jc w:val="center"/>
        </w:trPr>
        <w:tc>
          <w:tcPr>
            <w:tcW w:w="754" w:type="dxa"/>
            <w:vAlign w:val="center"/>
          </w:tcPr>
          <w:p w:rsidR="0053775F" w:rsidRPr="007F3E3C" w:rsidRDefault="0053775F" w:rsidP="00372E1A">
            <w:pPr>
              <w:adjustRightInd w:val="0"/>
              <w:snapToGrid w:val="0"/>
              <w:jc w:val="center"/>
              <w:rPr>
                <w:rFonts w:asciiTheme="minorEastAsia" w:hAnsiTheme="minorEastAsia"/>
                <w:szCs w:val="21"/>
              </w:rPr>
            </w:pPr>
            <w:r w:rsidRPr="007F3E3C">
              <w:rPr>
                <w:rFonts w:asciiTheme="minorEastAsia" w:hAnsiTheme="minorEastAsia" w:hint="eastAsia"/>
                <w:szCs w:val="21"/>
              </w:rPr>
              <w:t>4</w:t>
            </w:r>
          </w:p>
        </w:tc>
        <w:tc>
          <w:tcPr>
            <w:tcW w:w="1244" w:type="dxa"/>
            <w:vAlign w:val="center"/>
          </w:tcPr>
          <w:p w:rsidR="0053775F" w:rsidRPr="007F3E3C" w:rsidRDefault="0053775F" w:rsidP="00F9560A">
            <w:pPr>
              <w:adjustRightInd w:val="0"/>
              <w:snapToGrid w:val="0"/>
              <w:spacing w:line="288" w:lineRule="auto"/>
              <w:jc w:val="center"/>
              <w:rPr>
                <w:rFonts w:asciiTheme="minorEastAsia" w:hAnsiTheme="minorEastAsia"/>
              </w:rPr>
            </w:pPr>
            <w:r w:rsidRPr="007F3E3C">
              <w:rPr>
                <w:rFonts w:asciiTheme="minorEastAsia" w:hAnsiTheme="minorEastAsia" w:hint="eastAsia"/>
                <w:szCs w:val="21"/>
              </w:rPr>
              <w:t>202</w:t>
            </w:r>
            <w:r w:rsidR="00F9560A" w:rsidRPr="007F3E3C">
              <w:rPr>
                <w:rFonts w:asciiTheme="minorEastAsia" w:hAnsiTheme="minorEastAsia" w:hint="eastAsia"/>
                <w:szCs w:val="21"/>
              </w:rPr>
              <w:t>1</w:t>
            </w:r>
            <w:r w:rsidRPr="007F3E3C">
              <w:rPr>
                <w:rFonts w:asciiTheme="minorEastAsia" w:hAnsiTheme="minorEastAsia" w:hint="eastAsia"/>
                <w:szCs w:val="21"/>
              </w:rPr>
              <w:t>年10月</w:t>
            </w:r>
            <w:r w:rsidR="00F9560A" w:rsidRPr="007F3E3C">
              <w:rPr>
                <w:rFonts w:asciiTheme="minorEastAsia" w:hAnsiTheme="minorEastAsia" w:hint="eastAsia"/>
                <w:szCs w:val="21"/>
              </w:rPr>
              <w:t>26</w:t>
            </w:r>
            <w:r w:rsidRPr="007F3E3C">
              <w:rPr>
                <w:rFonts w:asciiTheme="minorEastAsia" w:hAnsiTheme="minorEastAsia" w:hint="eastAsia"/>
                <w:szCs w:val="21"/>
              </w:rPr>
              <w:t>日</w:t>
            </w:r>
          </w:p>
        </w:tc>
        <w:tc>
          <w:tcPr>
            <w:tcW w:w="1725" w:type="dxa"/>
            <w:vAlign w:val="center"/>
          </w:tcPr>
          <w:p w:rsidR="0053775F" w:rsidRPr="007F3E3C" w:rsidRDefault="0053775F" w:rsidP="00F9560A">
            <w:pPr>
              <w:adjustRightInd w:val="0"/>
              <w:snapToGrid w:val="0"/>
              <w:spacing w:line="288" w:lineRule="auto"/>
              <w:jc w:val="center"/>
              <w:rPr>
                <w:rFonts w:asciiTheme="minorEastAsia" w:hAnsiTheme="minorEastAsia"/>
                <w:szCs w:val="21"/>
              </w:rPr>
            </w:pPr>
            <w:r w:rsidRPr="007F3E3C">
              <w:rPr>
                <w:rFonts w:asciiTheme="minorEastAsia" w:hAnsiTheme="minorEastAsia" w:hint="eastAsia"/>
                <w:szCs w:val="21"/>
              </w:rPr>
              <w:t>六届监事会第</w:t>
            </w:r>
            <w:r w:rsidR="00F9560A" w:rsidRPr="007F3E3C">
              <w:rPr>
                <w:rFonts w:asciiTheme="minorEastAsia" w:hAnsiTheme="minorEastAsia" w:hint="eastAsia"/>
                <w:szCs w:val="21"/>
              </w:rPr>
              <w:t>二十</w:t>
            </w:r>
            <w:r w:rsidRPr="007F3E3C">
              <w:rPr>
                <w:rFonts w:asciiTheme="minorEastAsia" w:hAnsiTheme="minorEastAsia" w:hint="eastAsia"/>
                <w:szCs w:val="21"/>
              </w:rPr>
              <w:t>次会议</w:t>
            </w:r>
          </w:p>
        </w:tc>
        <w:tc>
          <w:tcPr>
            <w:tcW w:w="5592" w:type="dxa"/>
            <w:vAlign w:val="center"/>
          </w:tcPr>
          <w:p w:rsidR="0053775F" w:rsidRPr="007F3E3C" w:rsidRDefault="0053775F" w:rsidP="00E77DBD">
            <w:pPr>
              <w:adjustRightInd w:val="0"/>
              <w:snapToGrid w:val="0"/>
              <w:spacing w:line="264" w:lineRule="auto"/>
              <w:jc w:val="left"/>
              <w:rPr>
                <w:rFonts w:asciiTheme="minorEastAsia" w:hAnsiTheme="minorEastAsia"/>
                <w:szCs w:val="21"/>
              </w:rPr>
            </w:pPr>
            <w:r w:rsidRPr="007F3E3C">
              <w:rPr>
                <w:rFonts w:asciiTheme="minorEastAsia" w:hAnsiTheme="minorEastAsia" w:hint="eastAsia"/>
                <w:szCs w:val="21"/>
              </w:rPr>
              <w:t>1、</w:t>
            </w:r>
            <w:r w:rsidR="00E77DBD" w:rsidRPr="007F3E3C">
              <w:rPr>
                <w:rFonts w:ascii="宋体" w:hAnsi="宋体" w:hint="eastAsia"/>
                <w:szCs w:val="21"/>
              </w:rPr>
              <w:t>关于审议《2021年第三季度报告》的议案。</w:t>
            </w:r>
          </w:p>
        </w:tc>
      </w:tr>
    </w:tbl>
    <w:p w:rsidR="00BD1A7D" w:rsidRPr="00C76D72" w:rsidRDefault="00BD1A7D" w:rsidP="00C76D72">
      <w:pPr>
        <w:pStyle w:val="a3"/>
        <w:tabs>
          <w:tab w:val="left" w:pos="1134"/>
          <w:tab w:val="left" w:pos="1276"/>
          <w:tab w:val="left" w:pos="3600"/>
        </w:tabs>
        <w:adjustRightInd w:val="0"/>
        <w:snapToGrid w:val="0"/>
        <w:spacing w:beforeLines="50" w:line="360" w:lineRule="auto"/>
        <w:ind w:firstLine="539"/>
        <w:rPr>
          <w:rFonts w:asciiTheme="minorEastAsia" w:eastAsiaTheme="minorEastAsia" w:hAnsiTheme="minorEastAsia" w:cs="仿宋_GB2312"/>
          <w:b/>
          <w:bCs/>
        </w:rPr>
      </w:pPr>
      <w:r w:rsidRPr="00C76D72">
        <w:rPr>
          <w:rFonts w:asciiTheme="minorEastAsia" w:eastAsiaTheme="minorEastAsia" w:hAnsiTheme="minorEastAsia" w:cs="仿宋_GB2312" w:hint="eastAsia"/>
          <w:b/>
          <w:bCs/>
        </w:rPr>
        <w:t>二、监事会对公司报告期内有关事项的核查意见</w:t>
      </w:r>
    </w:p>
    <w:p w:rsidR="003E0072" w:rsidRPr="00C76D72" w:rsidRDefault="003E0072"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1、公司依法运作情况</w:t>
      </w:r>
    </w:p>
    <w:p w:rsidR="00B47CED" w:rsidRPr="00C76D72" w:rsidRDefault="005B20EB"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lastRenderedPageBreak/>
        <w:t>报告期内</w:t>
      </w:r>
      <w:r w:rsidR="003E0072" w:rsidRPr="00C76D72">
        <w:rPr>
          <w:rFonts w:asciiTheme="minorEastAsia" w:eastAsiaTheme="minorEastAsia" w:hAnsiTheme="minorEastAsia" w:cs="仿宋_GB2312" w:hint="eastAsia"/>
          <w:sz w:val="24"/>
          <w:szCs w:val="24"/>
        </w:rPr>
        <w:t>，监事会认真履行《公司法》、《证券法》、《公司章程》等相关法律法规赋予的职权，通过调查、查阅相关文件资料、列席董事会会议、参加股东大会等形式，对公司依法运作情况进行监督。</w:t>
      </w:r>
    </w:p>
    <w:p w:rsidR="003E0072" w:rsidRPr="00C76D72" w:rsidRDefault="003E0072"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监事会认为：</w:t>
      </w:r>
      <w:r w:rsidR="005B20EB" w:rsidRPr="00C76D72">
        <w:rPr>
          <w:rFonts w:asciiTheme="minorEastAsia" w:eastAsiaTheme="minorEastAsia" w:hAnsiTheme="minorEastAsia" w:cs="仿宋_GB2312" w:hint="eastAsia"/>
          <w:sz w:val="24"/>
          <w:szCs w:val="24"/>
        </w:rPr>
        <w:t>报告期内，</w:t>
      </w:r>
      <w:r w:rsidRPr="00C76D72">
        <w:rPr>
          <w:rFonts w:asciiTheme="minorEastAsia" w:eastAsiaTheme="minorEastAsia" w:hAnsiTheme="minorEastAsia" w:cs="仿宋_GB2312" w:hint="eastAsia"/>
          <w:sz w:val="24"/>
          <w:szCs w:val="24"/>
        </w:rPr>
        <w:t>公司董事会运作规范、决策程序合法，按照股东大会的决议要求，认真执行了各项决议。公司管理层依法经营，公司董事、高级管理人员在履行职责和行使职权时恪尽职守，以维护公司股东利益为出发点，未发现违反法律、法规、《公司章程》等规定或损害公司和股东利益的行为。</w:t>
      </w:r>
    </w:p>
    <w:p w:rsidR="003E0072" w:rsidRPr="00C76D72" w:rsidRDefault="003E0072"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2</w:t>
      </w:r>
      <w:r w:rsidR="00840BB2" w:rsidRPr="00C76D72">
        <w:rPr>
          <w:rFonts w:asciiTheme="minorEastAsia" w:eastAsiaTheme="minorEastAsia" w:hAnsiTheme="minorEastAsia" w:cs="仿宋_GB2312" w:hint="eastAsia"/>
          <w:b/>
          <w:sz w:val="24"/>
          <w:szCs w:val="24"/>
        </w:rPr>
        <w:t>、</w:t>
      </w:r>
      <w:r w:rsidRPr="00C76D72">
        <w:rPr>
          <w:rFonts w:asciiTheme="minorEastAsia" w:eastAsiaTheme="minorEastAsia" w:hAnsiTheme="minorEastAsia" w:cs="仿宋_GB2312" w:hint="eastAsia"/>
          <w:b/>
          <w:sz w:val="24"/>
          <w:szCs w:val="24"/>
        </w:rPr>
        <w:t>公司财务情况</w:t>
      </w:r>
    </w:p>
    <w:p w:rsidR="00B47CED" w:rsidRPr="00C76D72" w:rsidRDefault="005B20EB"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报告期内，</w:t>
      </w:r>
      <w:r w:rsidR="00152A96" w:rsidRPr="00C76D72">
        <w:rPr>
          <w:rFonts w:asciiTheme="minorEastAsia" w:eastAsiaTheme="minorEastAsia" w:hAnsiTheme="minorEastAsia" w:cs="仿宋_GB2312" w:hint="eastAsia"/>
          <w:sz w:val="24"/>
          <w:szCs w:val="24"/>
        </w:rPr>
        <w:t>监事会对公司的财务状况、财务管理等进行了有效的监督、检查和审核，认真审查了公司编制的</w:t>
      </w:r>
      <w:r w:rsidR="0060072D" w:rsidRPr="00C76D72">
        <w:rPr>
          <w:rFonts w:asciiTheme="minorEastAsia" w:eastAsiaTheme="minorEastAsia" w:hAnsiTheme="minorEastAsia" w:cs="仿宋_GB2312" w:hint="eastAsia"/>
          <w:sz w:val="24"/>
          <w:szCs w:val="24"/>
        </w:rPr>
        <w:t>季度、半年度、年度财务报告等有关文件。</w:t>
      </w:r>
    </w:p>
    <w:p w:rsidR="0060072D" w:rsidRPr="00C76D72" w:rsidRDefault="00152A96"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监事会认为：公司财务制度健全，财务运作规范，财务状况良好，</w:t>
      </w:r>
      <w:r w:rsidR="0060072D" w:rsidRPr="00C76D72">
        <w:rPr>
          <w:rFonts w:asciiTheme="minorEastAsia" w:eastAsiaTheme="minorEastAsia" w:hAnsiTheme="minorEastAsia" w:cs="仿宋_GB2312" w:hint="eastAsia"/>
          <w:sz w:val="24"/>
          <w:szCs w:val="24"/>
        </w:rPr>
        <w:t>公司严格贯彻落实国家有关财政法规及国家监管部门的有关规定，所编制的定期报告真实、客观、准确地反映了公司的财务状况、经营成果及现金流量情况。由中审众环会计师事务所（特殊普通合伙）出具的标准无保留意见的审计报告及所涉及事项是客观公正的。</w:t>
      </w:r>
    </w:p>
    <w:p w:rsidR="003E0072" w:rsidRPr="00C76D72" w:rsidRDefault="003E0072"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3、</w:t>
      </w:r>
      <w:r w:rsidR="008D67F5" w:rsidRPr="00C76D72">
        <w:rPr>
          <w:rFonts w:asciiTheme="minorEastAsia" w:eastAsiaTheme="minorEastAsia" w:hAnsiTheme="minorEastAsia" w:cs="仿宋_GB2312" w:hint="eastAsia"/>
          <w:b/>
          <w:sz w:val="24"/>
          <w:szCs w:val="24"/>
        </w:rPr>
        <w:t>公司</w:t>
      </w:r>
      <w:r w:rsidRPr="00C76D72">
        <w:rPr>
          <w:rFonts w:asciiTheme="minorEastAsia" w:eastAsiaTheme="minorEastAsia" w:hAnsiTheme="minorEastAsia" w:cs="仿宋_GB2312" w:hint="eastAsia"/>
          <w:b/>
          <w:sz w:val="24"/>
          <w:szCs w:val="24"/>
        </w:rPr>
        <w:t>关联交易情况</w:t>
      </w:r>
    </w:p>
    <w:p w:rsidR="00B47CED" w:rsidRPr="00C76D72" w:rsidRDefault="005B20EB"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报告期内，</w:t>
      </w:r>
      <w:r w:rsidR="007717F9" w:rsidRPr="00C76D72">
        <w:rPr>
          <w:rFonts w:asciiTheme="minorEastAsia" w:eastAsiaTheme="minorEastAsia" w:hAnsiTheme="minorEastAsia" w:cs="仿宋_GB2312" w:hint="eastAsia"/>
          <w:sz w:val="24"/>
          <w:szCs w:val="24"/>
        </w:rPr>
        <w:t>监事会对公司</w:t>
      </w:r>
      <w:r w:rsidR="00182DE4" w:rsidRPr="00C76D72">
        <w:rPr>
          <w:rFonts w:asciiTheme="minorEastAsia" w:eastAsiaTheme="minorEastAsia" w:hAnsiTheme="minorEastAsia" w:cs="仿宋_GB2312" w:hint="eastAsia"/>
          <w:sz w:val="24"/>
          <w:szCs w:val="24"/>
        </w:rPr>
        <w:t>发生的关联交易进行了监督与核查。</w:t>
      </w:r>
    </w:p>
    <w:p w:rsidR="00182DE4" w:rsidRPr="00C76D72" w:rsidRDefault="00182DE4" w:rsidP="005611FD">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监事会</w:t>
      </w:r>
      <w:r w:rsidR="007717F9" w:rsidRPr="00C76D72">
        <w:rPr>
          <w:rFonts w:asciiTheme="minorEastAsia" w:eastAsiaTheme="minorEastAsia" w:hAnsiTheme="minorEastAsia" w:cs="仿宋_GB2312" w:hint="eastAsia"/>
          <w:sz w:val="24"/>
          <w:szCs w:val="24"/>
        </w:rPr>
        <w:t>认为：</w:t>
      </w:r>
      <w:r w:rsidR="003E0072" w:rsidRPr="00C76D72">
        <w:rPr>
          <w:rFonts w:asciiTheme="minorEastAsia" w:eastAsiaTheme="minorEastAsia" w:hAnsiTheme="minorEastAsia" w:cs="仿宋_GB2312" w:hint="eastAsia"/>
          <w:sz w:val="24"/>
          <w:szCs w:val="24"/>
        </w:rPr>
        <w:t>公司发生的关联交易符合公司的实际需要，其决策程序合法、交易价格遵循“公开、公平、公正”的原则,符合公司和全体股东的利益,不存在损害公司及广大中小股东利益的情形。</w:t>
      </w:r>
      <w:r w:rsidRPr="00C76D72">
        <w:rPr>
          <w:rFonts w:asciiTheme="minorEastAsia" w:eastAsiaTheme="minorEastAsia" w:hAnsiTheme="minorEastAsia" w:cs="仿宋_GB2312" w:hint="eastAsia"/>
          <w:sz w:val="24"/>
          <w:szCs w:val="24"/>
        </w:rPr>
        <w:t>董事会审议关联交易事项时，关联董事回避了表决，表决程序合法、有效，符合有关法律、法规以及《公司章程》的规定。</w:t>
      </w:r>
    </w:p>
    <w:p w:rsidR="003E0072" w:rsidRPr="00C76D72" w:rsidRDefault="003E0072"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4、公司内部控制情况</w:t>
      </w:r>
    </w:p>
    <w:p w:rsidR="00B47CED" w:rsidRPr="00C76D72" w:rsidRDefault="005B20EB" w:rsidP="00351036">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报告期内，</w:t>
      </w:r>
      <w:r w:rsidR="00351036" w:rsidRPr="00C76D72">
        <w:rPr>
          <w:rFonts w:asciiTheme="minorEastAsia" w:eastAsiaTheme="minorEastAsia" w:hAnsiTheme="minorEastAsia" w:cs="仿宋_GB2312" w:hint="eastAsia"/>
          <w:sz w:val="24"/>
          <w:szCs w:val="24"/>
        </w:rPr>
        <w:t>监事会对董事会关于公司内部控制自我评价报告、公司内部控制制度的建设和运行情况进行了审核。</w:t>
      </w:r>
    </w:p>
    <w:p w:rsidR="00351036" w:rsidRPr="00C76D72" w:rsidRDefault="00351036" w:rsidP="00351036">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监事会认为：公司根据法律法规的有关规定，结合公司所处行业以及经营方式、资产结构等自身特点，建立了较为完善的内部控制体系，并能够遵循内部控制的基本原则有效执行，保证了公司经营活动的有序开展，切实保护公司全体股东的根本利益。</w:t>
      </w:r>
    </w:p>
    <w:p w:rsidR="00B47CED" w:rsidRPr="00C76D72" w:rsidRDefault="00B22EBE" w:rsidP="000C3C0C">
      <w:pPr>
        <w:autoSpaceDE w:val="0"/>
        <w:autoSpaceDN w:val="0"/>
        <w:adjustRightInd w:val="0"/>
        <w:snapToGrid w:val="0"/>
        <w:spacing w:line="360" w:lineRule="auto"/>
        <w:ind w:firstLineChars="200" w:firstLine="482"/>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b/>
          <w:sz w:val="24"/>
          <w:szCs w:val="24"/>
        </w:rPr>
        <w:t>5</w:t>
      </w:r>
      <w:r w:rsidR="00B47CED" w:rsidRPr="00C76D72">
        <w:rPr>
          <w:rFonts w:asciiTheme="minorEastAsia" w:eastAsiaTheme="minorEastAsia" w:hAnsiTheme="minorEastAsia" w:cs="仿宋_GB2312" w:hint="eastAsia"/>
          <w:b/>
          <w:sz w:val="24"/>
          <w:szCs w:val="24"/>
        </w:rPr>
        <w:t>、会计政策变更情况</w:t>
      </w:r>
    </w:p>
    <w:p w:rsidR="00B47CED" w:rsidRPr="00C76D72" w:rsidRDefault="00B47CED" w:rsidP="00B47CED">
      <w:pPr>
        <w:adjustRightInd w:val="0"/>
        <w:snapToGrid w:val="0"/>
        <w:spacing w:line="348" w:lineRule="auto"/>
        <w:ind w:firstLine="480"/>
        <w:rPr>
          <w:rFonts w:ascii="宋体" w:hAnsi="宋体"/>
          <w:spacing w:val="-6"/>
          <w:sz w:val="24"/>
          <w:szCs w:val="24"/>
        </w:rPr>
      </w:pPr>
      <w:r w:rsidRPr="00C76D72">
        <w:rPr>
          <w:rFonts w:ascii="宋体" w:hAnsi="宋体" w:hint="eastAsia"/>
          <w:spacing w:val="-6"/>
          <w:sz w:val="24"/>
          <w:szCs w:val="24"/>
        </w:rPr>
        <w:t>财政部于2018年12月7日发布了新租赁准则，并要求在境内外同时上市的企</w:t>
      </w:r>
      <w:r w:rsidRPr="00C76D72">
        <w:rPr>
          <w:rFonts w:ascii="宋体" w:hAnsi="宋体" w:hint="eastAsia"/>
          <w:spacing w:val="-6"/>
          <w:sz w:val="24"/>
          <w:szCs w:val="24"/>
        </w:rPr>
        <w:lastRenderedPageBreak/>
        <w:t>业以及在境外上市并采用国际财务报告准则或企业会计准则编制财务报表的企业，自2019年1月1日起施行；其他执行企业会计准则的企业自2021年1月1日起施行。根据上述文件的要求，公司对原采用的租赁会计政策进行相应调整。</w:t>
      </w:r>
    </w:p>
    <w:p w:rsidR="00C66DAF" w:rsidRPr="00C76D72" w:rsidRDefault="00B47CED" w:rsidP="00B47CED">
      <w:pPr>
        <w:autoSpaceDE w:val="0"/>
        <w:autoSpaceDN w:val="0"/>
        <w:adjustRightInd w:val="0"/>
        <w:snapToGrid w:val="0"/>
        <w:spacing w:line="360" w:lineRule="auto"/>
        <w:ind w:firstLineChars="200" w:firstLine="456"/>
        <w:rPr>
          <w:rFonts w:asciiTheme="minorEastAsia" w:eastAsiaTheme="minorEastAsia" w:hAnsiTheme="minorEastAsia" w:cs="仿宋_GB2312"/>
          <w:b/>
          <w:bCs/>
          <w:sz w:val="24"/>
          <w:szCs w:val="24"/>
        </w:rPr>
      </w:pPr>
      <w:r w:rsidRPr="00C76D72">
        <w:rPr>
          <w:rFonts w:ascii="宋体" w:hAnsi="宋体" w:hint="eastAsia"/>
          <w:spacing w:val="-6"/>
          <w:sz w:val="24"/>
          <w:szCs w:val="24"/>
        </w:rPr>
        <w:t>监事会认为：本次会计政策变更是公司根据财政部相关文件要求进行的合理变更，决策程序符合有关法律法规和《公司章程》等规定。本次变更不会对公司财务报表产生重大影响，不存在损害公司及股东利益的情形。</w:t>
      </w:r>
    </w:p>
    <w:p w:rsidR="008D3766" w:rsidRPr="00C76D72" w:rsidRDefault="00B22EBE"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6</w:t>
      </w:r>
      <w:r w:rsidR="005B20EB" w:rsidRPr="00C76D72">
        <w:rPr>
          <w:rFonts w:asciiTheme="minorEastAsia" w:eastAsiaTheme="minorEastAsia" w:hAnsiTheme="minorEastAsia" w:cs="仿宋_GB2312" w:hint="eastAsia"/>
          <w:b/>
          <w:sz w:val="24"/>
          <w:szCs w:val="24"/>
        </w:rPr>
        <w:t>、</w:t>
      </w:r>
      <w:r w:rsidR="008D3766" w:rsidRPr="00C76D72">
        <w:rPr>
          <w:rFonts w:asciiTheme="minorEastAsia" w:eastAsiaTheme="minorEastAsia" w:hAnsiTheme="minorEastAsia" w:cs="仿宋_GB2312" w:hint="eastAsia"/>
          <w:b/>
          <w:sz w:val="24"/>
          <w:szCs w:val="24"/>
        </w:rPr>
        <w:t>关于计提信用和资产减值准备情况</w:t>
      </w:r>
    </w:p>
    <w:p w:rsidR="008D3766" w:rsidRPr="00C76D72" w:rsidRDefault="008D3766" w:rsidP="008D3766">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报告期内，结合公司财务和资产的实际状况，公司计提了相关信用减值准备和资产减值准备。</w:t>
      </w:r>
    </w:p>
    <w:p w:rsidR="008D3766" w:rsidRPr="00C76D72" w:rsidRDefault="008D3766" w:rsidP="008D3766">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监事会认为：公司本次计提减值准备的决策程序合法，计提依据充分。计提减值准备符合《企业会计准则》等相关规定，符合公司实际经营情况，没有损害中小股东利益。</w:t>
      </w:r>
    </w:p>
    <w:p w:rsidR="008D3766" w:rsidRPr="00C76D72" w:rsidRDefault="00B22EBE" w:rsidP="000C3C0C">
      <w:pPr>
        <w:autoSpaceDE w:val="0"/>
        <w:autoSpaceDN w:val="0"/>
        <w:adjustRightInd w:val="0"/>
        <w:snapToGrid w:val="0"/>
        <w:spacing w:line="360" w:lineRule="auto"/>
        <w:ind w:firstLineChars="200" w:firstLine="482"/>
        <w:rPr>
          <w:rFonts w:asciiTheme="minorEastAsia" w:eastAsiaTheme="minorEastAsia" w:hAnsiTheme="minorEastAsia" w:cs="仿宋_GB2312"/>
          <w:b/>
          <w:sz w:val="24"/>
          <w:szCs w:val="24"/>
        </w:rPr>
      </w:pPr>
      <w:r w:rsidRPr="00C76D72">
        <w:rPr>
          <w:rFonts w:asciiTheme="minorEastAsia" w:eastAsiaTheme="minorEastAsia" w:hAnsiTheme="minorEastAsia" w:cs="仿宋_GB2312" w:hint="eastAsia"/>
          <w:b/>
          <w:sz w:val="24"/>
          <w:szCs w:val="24"/>
        </w:rPr>
        <w:t>7</w:t>
      </w:r>
      <w:r w:rsidR="008D3766" w:rsidRPr="00C76D72">
        <w:rPr>
          <w:rFonts w:asciiTheme="minorEastAsia" w:eastAsiaTheme="minorEastAsia" w:hAnsiTheme="minorEastAsia" w:cs="仿宋_GB2312" w:hint="eastAsia"/>
          <w:b/>
          <w:sz w:val="24"/>
          <w:szCs w:val="24"/>
        </w:rPr>
        <w:t>、公司内幕信息知情人管理制度的执行情况</w:t>
      </w:r>
    </w:p>
    <w:p w:rsidR="008D3766" w:rsidRPr="00C76D72" w:rsidRDefault="008D3766" w:rsidP="000C3C0C">
      <w:pPr>
        <w:autoSpaceDE w:val="0"/>
        <w:autoSpaceDN w:val="0"/>
        <w:adjustRightInd w:val="0"/>
        <w:snapToGrid w:val="0"/>
        <w:spacing w:line="360" w:lineRule="auto"/>
        <w:ind w:firstLineChars="200" w:firstLine="480"/>
        <w:rPr>
          <w:rFonts w:asciiTheme="minorEastAsia" w:eastAsiaTheme="minorEastAsia" w:hAnsiTheme="minorEastAsia" w:cs="仿宋_GB2312"/>
          <w:sz w:val="24"/>
          <w:szCs w:val="24"/>
        </w:rPr>
      </w:pPr>
      <w:r w:rsidRPr="00C76D72">
        <w:rPr>
          <w:rFonts w:asciiTheme="minorEastAsia" w:eastAsiaTheme="minorEastAsia" w:hAnsiTheme="minorEastAsia" w:cs="仿宋_GB2312" w:hint="eastAsia"/>
          <w:sz w:val="24"/>
          <w:szCs w:val="24"/>
        </w:rPr>
        <w:t>报告期内，监事会对公司建立和实施内幕信息知情人登记制度的情况进行了检查和审核。</w:t>
      </w:r>
    </w:p>
    <w:p w:rsidR="005B20EB" w:rsidRPr="00C76D72" w:rsidRDefault="008D3766" w:rsidP="00C54A0B">
      <w:pPr>
        <w:autoSpaceDE w:val="0"/>
        <w:autoSpaceDN w:val="0"/>
        <w:adjustRightInd w:val="0"/>
        <w:snapToGrid w:val="0"/>
        <w:spacing w:line="360" w:lineRule="auto"/>
        <w:ind w:firstLineChars="200" w:firstLine="480"/>
        <w:rPr>
          <w:rFonts w:asciiTheme="minorEastAsia" w:eastAsiaTheme="minorEastAsia" w:hAnsiTheme="minorEastAsia" w:cs="仿宋_GB2312"/>
          <w:b/>
          <w:bCs/>
          <w:sz w:val="24"/>
          <w:szCs w:val="24"/>
        </w:rPr>
      </w:pPr>
      <w:r w:rsidRPr="00C76D72">
        <w:rPr>
          <w:rFonts w:asciiTheme="minorEastAsia" w:eastAsiaTheme="minorEastAsia" w:hAnsiTheme="minorEastAsia" w:cs="仿宋_GB2312" w:hint="eastAsia"/>
          <w:sz w:val="24"/>
          <w:szCs w:val="24"/>
        </w:rPr>
        <w:t>监事会认为：公司已制定《内幕信息知情人登记制度》，并严格遵照相关要求执行，在编制定期报告、审议重大事项时,及时对内幕信息知情人进行登记，向监管部门报送内幕信息知情人档案表，并做好相关内幕信息的保密工作。</w:t>
      </w:r>
    </w:p>
    <w:p w:rsidR="00632350" w:rsidRPr="00C76D72" w:rsidRDefault="00632350" w:rsidP="00632350">
      <w:pPr>
        <w:pStyle w:val="a3"/>
        <w:tabs>
          <w:tab w:val="left" w:pos="1080"/>
        </w:tabs>
        <w:adjustRightInd w:val="0"/>
        <w:snapToGrid w:val="0"/>
        <w:spacing w:line="360" w:lineRule="auto"/>
        <w:ind w:firstLine="539"/>
        <w:rPr>
          <w:rFonts w:asciiTheme="minorEastAsia" w:eastAsiaTheme="minorEastAsia" w:hAnsiTheme="minorEastAsia" w:cs="仿宋_GB2312"/>
          <w:b/>
          <w:bCs/>
        </w:rPr>
      </w:pPr>
      <w:r w:rsidRPr="00C76D72">
        <w:rPr>
          <w:rFonts w:asciiTheme="minorEastAsia" w:eastAsiaTheme="minorEastAsia" w:hAnsiTheme="minorEastAsia" w:cs="仿宋_GB2312" w:hint="eastAsia"/>
          <w:b/>
          <w:bCs/>
        </w:rPr>
        <w:t>三</w:t>
      </w:r>
      <w:r w:rsidR="008C2887" w:rsidRPr="00C76D72">
        <w:rPr>
          <w:rFonts w:asciiTheme="minorEastAsia" w:eastAsiaTheme="minorEastAsia" w:hAnsiTheme="minorEastAsia" w:cs="仿宋_GB2312" w:hint="eastAsia"/>
          <w:b/>
          <w:bCs/>
        </w:rPr>
        <w:t>、</w:t>
      </w:r>
      <w:r w:rsidR="00AD5626" w:rsidRPr="00C76D72">
        <w:rPr>
          <w:rFonts w:asciiTheme="minorEastAsia" w:eastAsiaTheme="minorEastAsia" w:hAnsiTheme="minorEastAsia" w:cs="仿宋_GB2312" w:hint="eastAsia"/>
          <w:b/>
          <w:bCs/>
        </w:rPr>
        <w:t>监事会</w:t>
      </w:r>
      <w:r w:rsidRPr="00C76D72">
        <w:rPr>
          <w:rFonts w:asciiTheme="minorEastAsia" w:eastAsiaTheme="minorEastAsia" w:hAnsiTheme="minorEastAsia" w:cs="仿宋_GB2312" w:hint="eastAsia"/>
          <w:b/>
          <w:bCs/>
        </w:rPr>
        <w:t>202</w:t>
      </w:r>
      <w:r w:rsidR="00E622CB" w:rsidRPr="00C76D72">
        <w:rPr>
          <w:rFonts w:asciiTheme="minorEastAsia" w:eastAsiaTheme="minorEastAsia" w:hAnsiTheme="minorEastAsia" w:cs="仿宋_GB2312" w:hint="eastAsia"/>
          <w:b/>
          <w:bCs/>
        </w:rPr>
        <w:t>2</w:t>
      </w:r>
      <w:r w:rsidRPr="00C76D72">
        <w:rPr>
          <w:rFonts w:asciiTheme="minorEastAsia" w:eastAsiaTheme="minorEastAsia" w:hAnsiTheme="minorEastAsia" w:cs="仿宋_GB2312" w:hint="eastAsia"/>
          <w:b/>
          <w:bCs/>
        </w:rPr>
        <w:t>年度工作计划</w:t>
      </w:r>
    </w:p>
    <w:p w:rsidR="009B06F2" w:rsidRPr="00C76D72" w:rsidRDefault="009B06F2" w:rsidP="009B06F2">
      <w:pPr>
        <w:pStyle w:val="a3"/>
        <w:tabs>
          <w:tab w:val="left" w:pos="1134"/>
          <w:tab w:val="left" w:pos="1276"/>
          <w:tab w:val="left" w:pos="3600"/>
        </w:tabs>
        <w:adjustRightInd w:val="0"/>
        <w:snapToGrid w:val="0"/>
        <w:spacing w:line="360" w:lineRule="auto"/>
        <w:ind w:firstLine="539"/>
      </w:pPr>
      <w:r w:rsidRPr="00C76D72">
        <w:rPr>
          <w:rFonts w:hint="eastAsia"/>
        </w:rPr>
        <w:t>公司监事会将坚决贯彻公司既定的战略方针，更严格遵照国家法律法规赋予监事会的职责，恪尽职守，督促公司规范运作。2022年工作重点做好以下几方面的工作：</w:t>
      </w:r>
    </w:p>
    <w:p w:rsidR="00BA1497" w:rsidRPr="00C76D72" w:rsidRDefault="009B06F2" w:rsidP="00BA1497">
      <w:pPr>
        <w:pStyle w:val="a3"/>
        <w:tabs>
          <w:tab w:val="left" w:pos="1134"/>
          <w:tab w:val="left" w:pos="1276"/>
          <w:tab w:val="left" w:pos="3600"/>
        </w:tabs>
        <w:adjustRightInd w:val="0"/>
        <w:snapToGrid w:val="0"/>
        <w:spacing w:line="360" w:lineRule="auto"/>
        <w:ind w:firstLine="539"/>
      </w:pPr>
      <w:r w:rsidRPr="00C76D72">
        <w:rPr>
          <w:rFonts w:hint="eastAsia"/>
        </w:rPr>
        <w:t>1、严格按照《公司法》、《公司章程》及《监事会议事规则》</w:t>
      </w:r>
      <w:r w:rsidR="00580B9F" w:rsidRPr="00C76D72">
        <w:rPr>
          <w:rFonts w:hint="eastAsia"/>
        </w:rPr>
        <w:t>等</w:t>
      </w:r>
      <w:r w:rsidR="00580B9F" w:rsidRPr="00C76D72">
        <w:rPr>
          <w:rFonts w:asciiTheme="minorEastAsia" w:eastAsiaTheme="minorEastAsia" w:hAnsiTheme="minorEastAsia" w:cs="仿宋_GB2312" w:hint="eastAsia"/>
        </w:rPr>
        <w:t>相关法律法规</w:t>
      </w:r>
      <w:r w:rsidRPr="00C76D72">
        <w:rPr>
          <w:rFonts w:hint="eastAsia"/>
        </w:rPr>
        <w:t>的要求，开展好监事会日常议事活动。根据公司实际需要召开监事会定期和临时会议，做好各项议题的审议工作；强化日常监督检查，进一步提高监督时效，增强监督的灵敏性；按照上市公司监管部门的有关要求，认真完成各种专项审核、检查和监督评价活动，</w:t>
      </w:r>
      <w:r w:rsidR="00BA1497" w:rsidRPr="00C76D72">
        <w:rPr>
          <w:rFonts w:hint="eastAsia"/>
        </w:rPr>
        <w:t>并出具专项核查意见。</w:t>
      </w:r>
    </w:p>
    <w:p w:rsidR="00125F70" w:rsidRPr="00C76D72" w:rsidRDefault="00125F70" w:rsidP="00125F70">
      <w:pPr>
        <w:pStyle w:val="a3"/>
        <w:tabs>
          <w:tab w:val="left" w:pos="1134"/>
          <w:tab w:val="left" w:pos="1276"/>
          <w:tab w:val="left" w:pos="3600"/>
        </w:tabs>
        <w:adjustRightInd w:val="0"/>
        <w:snapToGrid w:val="0"/>
        <w:spacing w:line="360" w:lineRule="auto"/>
        <w:ind w:firstLine="539"/>
      </w:pPr>
      <w:r w:rsidRPr="00C76D72">
        <w:rPr>
          <w:rFonts w:hint="eastAsia"/>
        </w:rPr>
        <w:t>2、公司监事会成员将有针对地加强法律法规、财务管理、内控建设、公司治理等相关方面的学习和业务培训，提高专业技能，提升自身的业务水平以及履职能力，持续推进监事会自身建设，更好地发挥监事会的监督职能。</w:t>
      </w:r>
    </w:p>
    <w:p w:rsidR="00125F70" w:rsidRPr="00C76D72" w:rsidRDefault="00125F70" w:rsidP="00125F70">
      <w:pPr>
        <w:pStyle w:val="a3"/>
        <w:tabs>
          <w:tab w:val="left" w:pos="1134"/>
          <w:tab w:val="left" w:pos="1276"/>
          <w:tab w:val="left" w:pos="3600"/>
        </w:tabs>
        <w:adjustRightInd w:val="0"/>
        <w:snapToGrid w:val="0"/>
        <w:spacing w:line="360" w:lineRule="auto"/>
        <w:ind w:firstLine="539"/>
      </w:pPr>
      <w:r w:rsidRPr="00C76D72">
        <w:rPr>
          <w:rFonts w:hint="eastAsia"/>
        </w:rPr>
        <w:lastRenderedPageBreak/>
        <w:t>3、加强与监管部门的联系，适应上市公司的监管需要。积极主动与深交所、证监局等监管部门进行联系和沟通，取得更多的支持和帮助；按照监管部门的要求，督促公司严格按照相关法律、法规的要求不断完善公司治理结构，建立公司规范治理的长效机制，维护公司和全体股东的权益。</w:t>
      </w:r>
    </w:p>
    <w:p w:rsidR="00BA1497" w:rsidRPr="00C76D72" w:rsidRDefault="00125F70" w:rsidP="00BA1497">
      <w:pPr>
        <w:pStyle w:val="a3"/>
        <w:tabs>
          <w:tab w:val="left" w:pos="1134"/>
          <w:tab w:val="left" w:pos="1276"/>
          <w:tab w:val="left" w:pos="3600"/>
        </w:tabs>
        <w:adjustRightInd w:val="0"/>
        <w:snapToGrid w:val="0"/>
        <w:spacing w:line="360" w:lineRule="auto"/>
        <w:ind w:firstLine="539"/>
      </w:pPr>
      <w:r w:rsidRPr="00C76D72">
        <w:rPr>
          <w:rFonts w:hint="eastAsia"/>
        </w:rPr>
        <w:t>4</w:t>
      </w:r>
      <w:r w:rsidR="00BA1497" w:rsidRPr="00C76D72">
        <w:rPr>
          <w:rFonts w:hint="eastAsia"/>
        </w:rPr>
        <w:t>、创新工作方式，积极有序开展其他各项监督工作。充分发挥企业内部监督力量的作用；加强与股东的联系，维护员工权益；在做好公司本部监督检查工作的基础上，加大对控股子公司和参股公司的监督力度。</w:t>
      </w:r>
    </w:p>
    <w:p w:rsidR="00BA1497" w:rsidRPr="007F3E3C" w:rsidRDefault="00BA1497" w:rsidP="009B06F2">
      <w:pPr>
        <w:pStyle w:val="a3"/>
        <w:tabs>
          <w:tab w:val="left" w:pos="1134"/>
          <w:tab w:val="left" w:pos="1276"/>
          <w:tab w:val="left" w:pos="3600"/>
        </w:tabs>
        <w:adjustRightInd w:val="0"/>
        <w:snapToGrid w:val="0"/>
        <w:spacing w:line="360" w:lineRule="auto"/>
        <w:ind w:firstLine="539"/>
        <w:rPr>
          <w:sz w:val="23"/>
          <w:szCs w:val="23"/>
        </w:rPr>
      </w:pPr>
    </w:p>
    <w:p w:rsidR="009B06F2" w:rsidRPr="007F3E3C" w:rsidRDefault="009B06F2" w:rsidP="00632350">
      <w:pPr>
        <w:pStyle w:val="a3"/>
        <w:tabs>
          <w:tab w:val="left" w:pos="1134"/>
          <w:tab w:val="left" w:pos="1276"/>
          <w:tab w:val="left" w:pos="3600"/>
        </w:tabs>
        <w:adjustRightInd w:val="0"/>
        <w:snapToGrid w:val="0"/>
        <w:spacing w:line="360" w:lineRule="auto"/>
        <w:ind w:firstLine="539"/>
        <w:rPr>
          <w:sz w:val="23"/>
          <w:szCs w:val="23"/>
        </w:rPr>
      </w:pPr>
    </w:p>
    <w:p w:rsidR="00FD2AD8" w:rsidRPr="007F3E3C" w:rsidRDefault="00FD2AD8" w:rsidP="003B70B6">
      <w:pPr>
        <w:autoSpaceDE w:val="0"/>
        <w:autoSpaceDN w:val="0"/>
        <w:adjustRightInd w:val="0"/>
        <w:snapToGrid w:val="0"/>
        <w:spacing w:line="360" w:lineRule="auto"/>
        <w:ind w:firstLineChars="200" w:firstLine="480"/>
        <w:jc w:val="right"/>
        <w:rPr>
          <w:rFonts w:asciiTheme="minorEastAsia" w:eastAsiaTheme="minorEastAsia" w:hAnsiTheme="minorEastAsia" w:cs="仿宋_GB2312"/>
          <w:sz w:val="24"/>
          <w:szCs w:val="24"/>
        </w:rPr>
      </w:pPr>
    </w:p>
    <w:p w:rsidR="00602A94" w:rsidRPr="007F3E3C" w:rsidRDefault="00602A94" w:rsidP="003B70B6">
      <w:pPr>
        <w:autoSpaceDE w:val="0"/>
        <w:autoSpaceDN w:val="0"/>
        <w:adjustRightInd w:val="0"/>
        <w:snapToGrid w:val="0"/>
        <w:spacing w:line="360" w:lineRule="auto"/>
        <w:ind w:firstLineChars="200" w:firstLine="480"/>
        <w:jc w:val="right"/>
        <w:rPr>
          <w:rFonts w:asciiTheme="minorEastAsia" w:eastAsiaTheme="minorEastAsia" w:hAnsiTheme="minorEastAsia" w:cs="仿宋_GB2312"/>
          <w:sz w:val="24"/>
          <w:szCs w:val="24"/>
        </w:rPr>
      </w:pPr>
    </w:p>
    <w:p w:rsidR="00FD2AD8" w:rsidRPr="007F3E3C" w:rsidRDefault="00E622CB" w:rsidP="00977175">
      <w:pPr>
        <w:autoSpaceDE w:val="0"/>
        <w:autoSpaceDN w:val="0"/>
        <w:adjustRightInd w:val="0"/>
        <w:snapToGrid w:val="0"/>
        <w:spacing w:line="360" w:lineRule="auto"/>
        <w:ind w:firstLineChars="2175" w:firstLine="5220"/>
        <w:jc w:val="left"/>
        <w:rPr>
          <w:rFonts w:ascii="宋体" w:hAnsi="宋体"/>
          <w:kern w:val="0"/>
          <w:sz w:val="24"/>
          <w:szCs w:val="24"/>
        </w:rPr>
      </w:pPr>
      <w:r w:rsidRPr="007F3E3C">
        <w:rPr>
          <w:rFonts w:ascii="宋体" w:hAnsi="宋体" w:hint="eastAsia"/>
          <w:kern w:val="0"/>
          <w:sz w:val="24"/>
          <w:szCs w:val="24"/>
        </w:rPr>
        <w:t xml:space="preserve"> </w:t>
      </w:r>
      <w:r w:rsidR="00FD2AD8" w:rsidRPr="007F3E3C">
        <w:rPr>
          <w:rFonts w:ascii="宋体" w:hAnsi="宋体" w:hint="eastAsia"/>
          <w:kern w:val="0"/>
          <w:sz w:val="24"/>
          <w:szCs w:val="24"/>
        </w:rPr>
        <w:t>昆明云内动力</w:t>
      </w:r>
      <w:bookmarkStart w:id="1" w:name="_GoBack"/>
      <w:bookmarkEnd w:id="1"/>
      <w:r w:rsidR="00FD2AD8" w:rsidRPr="007F3E3C">
        <w:rPr>
          <w:rFonts w:ascii="宋体" w:hAnsi="宋体" w:hint="eastAsia"/>
          <w:kern w:val="0"/>
          <w:sz w:val="24"/>
          <w:szCs w:val="24"/>
        </w:rPr>
        <w:t>股份有限公司</w:t>
      </w:r>
    </w:p>
    <w:p w:rsidR="00FD2AD8" w:rsidRPr="007F3E3C" w:rsidRDefault="003A54A0" w:rsidP="00931CC0">
      <w:pPr>
        <w:autoSpaceDE w:val="0"/>
        <w:autoSpaceDN w:val="0"/>
        <w:adjustRightInd w:val="0"/>
        <w:snapToGrid w:val="0"/>
        <w:spacing w:line="360" w:lineRule="auto"/>
        <w:ind w:firstLineChars="175" w:firstLine="420"/>
        <w:jc w:val="left"/>
        <w:rPr>
          <w:rFonts w:ascii="宋体" w:hAnsi="宋体"/>
          <w:kern w:val="0"/>
          <w:sz w:val="24"/>
          <w:szCs w:val="24"/>
        </w:rPr>
      </w:pPr>
      <w:r w:rsidRPr="007F3E3C">
        <w:rPr>
          <w:rFonts w:ascii="宋体" w:hAnsi="宋体" w:hint="eastAsia"/>
          <w:kern w:val="0"/>
          <w:sz w:val="24"/>
          <w:szCs w:val="24"/>
        </w:rPr>
        <w:t xml:space="preserve">                                               </w:t>
      </w:r>
      <w:r w:rsidR="00213266" w:rsidRPr="007F3E3C">
        <w:rPr>
          <w:rFonts w:ascii="宋体" w:hAnsi="宋体" w:hint="eastAsia"/>
          <w:kern w:val="0"/>
          <w:sz w:val="24"/>
          <w:szCs w:val="24"/>
        </w:rPr>
        <w:t xml:space="preserve"> </w:t>
      </w:r>
      <w:r w:rsidR="00FD2AD8" w:rsidRPr="007F3E3C">
        <w:rPr>
          <w:rFonts w:ascii="宋体" w:hAnsi="宋体" w:hint="eastAsia"/>
          <w:kern w:val="0"/>
          <w:sz w:val="24"/>
          <w:szCs w:val="24"/>
        </w:rPr>
        <w:t>监  事  会</w:t>
      </w:r>
    </w:p>
    <w:p w:rsidR="00150DB3" w:rsidRPr="007F3E3C" w:rsidRDefault="00017BDA" w:rsidP="00977175">
      <w:pPr>
        <w:adjustRightInd w:val="0"/>
        <w:snapToGrid w:val="0"/>
        <w:spacing w:line="360" w:lineRule="auto"/>
        <w:ind w:firstLineChars="2300" w:firstLine="5520"/>
      </w:pPr>
      <w:r w:rsidRPr="007F3E3C">
        <w:rPr>
          <w:rFonts w:ascii="宋体" w:hAnsi="宋体" w:hint="eastAsia"/>
          <w:kern w:val="0"/>
          <w:sz w:val="24"/>
          <w:szCs w:val="24"/>
        </w:rPr>
        <w:t>二〇</w:t>
      </w:r>
      <w:r w:rsidR="000136BB" w:rsidRPr="007F3E3C">
        <w:rPr>
          <w:rFonts w:ascii="宋体" w:hAnsi="宋体" w:hint="eastAsia"/>
          <w:kern w:val="0"/>
          <w:sz w:val="24"/>
          <w:szCs w:val="24"/>
        </w:rPr>
        <w:t>二</w:t>
      </w:r>
      <w:r w:rsidR="00E622CB" w:rsidRPr="007F3E3C">
        <w:rPr>
          <w:rFonts w:ascii="宋体" w:hAnsi="宋体" w:hint="eastAsia"/>
          <w:kern w:val="0"/>
          <w:sz w:val="24"/>
          <w:szCs w:val="24"/>
        </w:rPr>
        <w:t>二</w:t>
      </w:r>
      <w:r w:rsidR="00FD2AD8" w:rsidRPr="007F3E3C">
        <w:rPr>
          <w:rFonts w:ascii="宋体" w:hAnsi="宋体" w:hint="eastAsia"/>
          <w:kern w:val="0"/>
          <w:sz w:val="24"/>
          <w:szCs w:val="24"/>
        </w:rPr>
        <w:t>年</w:t>
      </w:r>
      <w:r w:rsidR="00E622CB" w:rsidRPr="007F3E3C">
        <w:rPr>
          <w:rFonts w:ascii="宋体" w:hAnsi="宋体" w:hint="eastAsia"/>
          <w:kern w:val="0"/>
          <w:sz w:val="24"/>
          <w:szCs w:val="24"/>
        </w:rPr>
        <w:t>三</w:t>
      </w:r>
      <w:r w:rsidR="00FD2AD8" w:rsidRPr="007F3E3C">
        <w:rPr>
          <w:rFonts w:ascii="宋体" w:hAnsi="宋体" w:hint="eastAsia"/>
          <w:kern w:val="0"/>
          <w:sz w:val="24"/>
          <w:szCs w:val="24"/>
        </w:rPr>
        <w:t>月</w:t>
      </w:r>
      <w:r w:rsidR="009D623A" w:rsidRPr="007F3E3C">
        <w:rPr>
          <w:rFonts w:ascii="宋体" w:hAnsi="宋体" w:hint="eastAsia"/>
          <w:kern w:val="0"/>
          <w:sz w:val="24"/>
          <w:szCs w:val="24"/>
        </w:rPr>
        <w:t>二十</w:t>
      </w:r>
      <w:r w:rsidR="00E622CB" w:rsidRPr="007F3E3C">
        <w:rPr>
          <w:rFonts w:ascii="宋体" w:hAnsi="宋体" w:hint="eastAsia"/>
          <w:kern w:val="0"/>
          <w:sz w:val="24"/>
          <w:szCs w:val="24"/>
        </w:rPr>
        <w:t>九</w:t>
      </w:r>
      <w:r w:rsidR="00FD2AD8" w:rsidRPr="007F3E3C">
        <w:rPr>
          <w:rFonts w:ascii="宋体" w:hAnsi="宋体" w:hint="eastAsia"/>
          <w:kern w:val="0"/>
          <w:sz w:val="24"/>
          <w:szCs w:val="24"/>
        </w:rPr>
        <w:t>日</w:t>
      </w:r>
    </w:p>
    <w:sectPr w:rsidR="00150DB3" w:rsidRPr="007F3E3C" w:rsidSect="00150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75" w:rsidRDefault="00555A75" w:rsidP="00F45FA3">
      <w:r>
        <w:separator/>
      </w:r>
    </w:p>
  </w:endnote>
  <w:endnote w:type="continuationSeparator" w:id="1">
    <w:p w:rsidR="00555A75" w:rsidRDefault="00555A75" w:rsidP="00F45F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75" w:rsidRDefault="00555A75" w:rsidP="00F45FA3">
      <w:r>
        <w:separator/>
      </w:r>
    </w:p>
  </w:footnote>
  <w:footnote w:type="continuationSeparator" w:id="1">
    <w:p w:rsidR="00555A75" w:rsidRDefault="00555A75" w:rsidP="00F45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52BF"/>
    <w:multiLevelType w:val="hybridMultilevel"/>
    <w:tmpl w:val="204A01F4"/>
    <w:lvl w:ilvl="0" w:tplc="8648FFF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37"/>
        </w:tabs>
        <w:ind w:left="1437" w:hanging="420"/>
      </w:pPr>
    </w:lvl>
    <w:lvl w:ilvl="2" w:tplc="0409001B" w:tentative="1">
      <w:start w:val="1"/>
      <w:numFmt w:val="lowerRoman"/>
      <w:lvlText w:val="%3."/>
      <w:lvlJc w:val="right"/>
      <w:pPr>
        <w:tabs>
          <w:tab w:val="num" w:pos="1857"/>
        </w:tabs>
        <w:ind w:left="1857" w:hanging="420"/>
      </w:pPr>
    </w:lvl>
    <w:lvl w:ilvl="3" w:tplc="0409000F" w:tentative="1">
      <w:start w:val="1"/>
      <w:numFmt w:val="decimal"/>
      <w:lvlText w:val="%4."/>
      <w:lvlJc w:val="left"/>
      <w:pPr>
        <w:tabs>
          <w:tab w:val="num" w:pos="2277"/>
        </w:tabs>
        <w:ind w:left="2277" w:hanging="420"/>
      </w:pPr>
    </w:lvl>
    <w:lvl w:ilvl="4" w:tplc="04090019" w:tentative="1">
      <w:start w:val="1"/>
      <w:numFmt w:val="lowerLetter"/>
      <w:lvlText w:val="%5)"/>
      <w:lvlJc w:val="left"/>
      <w:pPr>
        <w:tabs>
          <w:tab w:val="num" w:pos="2697"/>
        </w:tabs>
        <w:ind w:left="2697" w:hanging="420"/>
      </w:pPr>
    </w:lvl>
    <w:lvl w:ilvl="5" w:tplc="0409001B" w:tentative="1">
      <w:start w:val="1"/>
      <w:numFmt w:val="lowerRoman"/>
      <w:lvlText w:val="%6."/>
      <w:lvlJc w:val="right"/>
      <w:pPr>
        <w:tabs>
          <w:tab w:val="num" w:pos="3117"/>
        </w:tabs>
        <w:ind w:left="3117" w:hanging="420"/>
      </w:pPr>
    </w:lvl>
    <w:lvl w:ilvl="6" w:tplc="0409000F" w:tentative="1">
      <w:start w:val="1"/>
      <w:numFmt w:val="decimal"/>
      <w:lvlText w:val="%7."/>
      <w:lvlJc w:val="left"/>
      <w:pPr>
        <w:tabs>
          <w:tab w:val="num" w:pos="3537"/>
        </w:tabs>
        <w:ind w:left="3537" w:hanging="420"/>
      </w:pPr>
    </w:lvl>
    <w:lvl w:ilvl="7" w:tplc="04090019" w:tentative="1">
      <w:start w:val="1"/>
      <w:numFmt w:val="lowerLetter"/>
      <w:lvlText w:val="%8)"/>
      <w:lvlJc w:val="left"/>
      <w:pPr>
        <w:tabs>
          <w:tab w:val="num" w:pos="3957"/>
        </w:tabs>
        <w:ind w:left="3957" w:hanging="420"/>
      </w:pPr>
    </w:lvl>
    <w:lvl w:ilvl="8" w:tplc="0409001B" w:tentative="1">
      <w:start w:val="1"/>
      <w:numFmt w:val="lowerRoman"/>
      <w:lvlText w:val="%9."/>
      <w:lvlJc w:val="right"/>
      <w:pPr>
        <w:tabs>
          <w:tab w:val="num" w:pos="4377"/>
        </w:tabs>
        <w:ind w:left="437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6EE"/>
    <w:rsid w:val="00007F68"/>
    <w:rsid w:val="000111D3"/>
    <w:rsid w:val="000136BB"/>
    <w:rsid w:val="0001549D"/>
    <w:rsid w:val="000169A4"/>
    <w:rsid w:val="00017BDA"/>
    <w:rsid w:val="000221D8"/>
    <w:rsid w:val="00027A78"/>
    <w:rsid w:val="000311BA"/>
    <w:rsid w:val="000327A9"/>
    <w:rsid w:val="00034CD3"/>
    <w:rsid w:val="0005488D"/>
    <w:rsid w:val="00056600"/>
    <w:rsid w:val="00063041"/>
    <w:rsid w:val="00071836"/>
    <w:rsid w:val="000766E2"/>
    <w:rsid w:val="00081C38"/>
    <w:rsid w:val="00083172"/>
    <w:rsid w:val="000936A4"/>
    <w:rsid w:val="000B184E"/>
    <w:rsid w:val="000B351A"/>
    <w:rsid w:val="000B60AE"/>
    <w:rsid w:val="000B7C85"/>
    <w:rsid w:val="000C040F"/>
    <w:rsid w:val="000C18AE"/>
    <w:rsid w:val="000C3C0C"/>
    <w:rsid w:val="000C3E25"/>
    <w:rsid w:val="000D3C3C"/>
    <w:rsid w:val="000D4EF2"/>
    <w:rsid w:val="000D70E4"/>
    <w:rsid w:val="000E2B0B"/>
    <w:rsid w:val="000E373B"/>
    <w:rsid w:val="000E689C"/>
    <w:rsid w:val="000F619F"/>
    <w:rsid w:val="000F6213"/>
    <w:rsid w:val="00100E2F"/>
    <w:rsid w:val="001012AC"/>
    <w:rsid w:val="00104523"/>
    <w:rsid w:val="00107FC2"/>
    <w:rsid w:val="001215E9"/>
    <w:rsid w:val="00123978"/>
    <w:rsid w:val="00125754"/>
    <w:rsid w:val="00125F70"/>
    <w:rsid w:val="001274F6"/>
    <w:rsid w:val="001360BE"/>
    <w:rsid w:val="00140249"/>
    <w:rsid w:val="00140942"/>
    <w:rsid w:val="00150143"/>
    <w:rsid w:val="00150DB3"/>
    <w:rsid w:val="00152A96"/>
    <w:rsid w:val="00155E64"/>
    <w:rsid w:val="0015681B"/>
    <w:rsid w:val="00161EAF"/>
    <w:rsid w:val="00164901"/>
    <w:rsid w:val="00167D8A"/>
    <w:rsid w:val="00170747"/>
    <w:rsid w:val="0017118A"/>
    <w:rsid w:val="0017160F"/>
    <w:rsid w:val="0018105F"/>
    <w:rsid w:val="00182085"/>
    <w:rsid w:val="00182DE4"/>
    <w:rsid w:val="00196F8B"/>
    <w:rsid w:val="001A05CE"/>
    <w:rsid w:val="001B2BC0"/>
    <w:rsid w:val="001B45D8"/>
    <w:rsid w:val="001B5902"/>
    <w:rsid w:val="001D51BB"/>
    <w:rsid w:val="001F0D68"/>
    <w:rsid w:val="001F6655"/>
    <w:rsid w:val="002030F5"/>
    <w:rsid w:val="00213266"/>
    <w:rsid w:val="002261B8"/>
    <w:rsid w:val="00235628"/>
    <w:rsid w:val="0023582F"/>
    <w:rsid w:val="00240309"/>
    <w:rsid w:val="002812A2"/>
    <w:rsid w:val="00281AA0"/>
    <w:rsid w:val="0028202F"/>
    <w:rsid w:val="00287F40"/>
    <w:rsid w:val="002967FF"/>
    <w:rsid w:val="002972F2"/>
    <w:rsid w:val="002B1996"/>
    <w:rsid w:val="002B3CE9"/>
    <w:rsid w:val="002B5D93"/>
    <w:rsid w:val="002C6D7D"/>
    <w:rsid w:val="002C7F90"/>
    <w:rsid w:val="002D0E70"/>
    <w:rsid w:val="002D6316"/>
    <w:rsid w:val="002E1910"/>
    <w:rsid w:val="002F47DB"/>
    <w:rsid w:val="002F6021"/>
    <w:rsid w:val="002F7E81"/>
    <w:rsid w:val="00301DDB"/>
    <w:rsid w:val="00306D3E"/>
    <w:rsid w:val="00316EF7"/>
    <w:rsid w:val="00321808"/>
    <w:rsid w:val="00334CFE"/>
    <w:rsid w:val="00336528"/>
    <w:rsid w:val="00337CF4"/>
    <w:rsid w:val="00345EEA"/>
    <w:rsid w:val="00347632"/>
    <w:rsid w:val="00351036"/>
    <w:rsid w:val="0035633F"/>
    <w:rsid w:val="0036509A"/>
    <w:rsid w:val="0036628B"/>
    <w:rsid w:val="00366767"/>
    <w:rsid w:val="003703ED"/>
    <w:rsid w:val="003707DB"/>
    <w:rsid w:val="00370C1C"/>
    <w:rsid w:val="003719EC"/>
    <w:rsid w:val="00380B10"/>
    <w:rsid w:val="00384512"/>
    <w:rsid w:val="00396343"/>
    <w:rsid w:val="003A54A0"/>
    <w:rsid w:val="003A5917"/>
    <w:rsid w:val="003A6573"/>
    <w:rsid w:val="003A7C57"/>
    <w:rsid w:val="003B290C"/>
    <w:rsid w:val="003B43D8"/>
    <w:rsid w:val="003B444E"/>
    <w:rsid w:val="003B70B6"/>
    <w:rsid w:val="003D14BF"/>
    <w:rsid w:val="003D6273"/>
    <w:rsid w:val="003E0072"/>
    <w:rsid w:val="003F0F50"/>
    <w:rsid w:val="003F5A27"/>
    <w:rsid w:val="004059CC"/>
    <w:rsid w:val="004104E4"/>
    <w:rsid w:val="004136DC"/>
    <w:rsid w:val="00425DFB"/>
    <w:rsid w:val="0043685B"/>
    <w:rsid w:val="004471DC"/>
    <w:rsid w:val="00447D8B"/>
    <w:rsid w:val="00450CEA"/>
    <w:rsid w:val="00456173"/>
    <w:rsid w:val="00475B6D"/>
    <w:rsid w:val="0048021B"/>
    <w:rsid w:val="00481F50"/>
    <w:rsid w:val="00482634"/>
    <w:rsid w:val="00483557"/>
    <w:rsid w:val="004856BD"/>
    <w:rsid w:val="00490CA1"/>
    <w:rsid w:val="00490FF8"/>
    <w:rsid w:val="004A2A75"/>
    <w:rsid w:val="004A6D0B"/>
    <w:rsid w:val="004B0C93"/>
    <w:rsid w:val="004B76FF"/>
    <w:rsid w:val="004B7A09"/>
    <w:rsid w:val="004C7C0B"/>
    <w:rsid w:val="004D19BE"/>
    <w:rsid w:val="004D60B0"/>
    <w:rsid w:val="004E3386"/>
    <w:rsid w:val="004E7365"/>
    <w:rsid w:val="004F064F"/>
    <w:rsid w:val="004F6243"/>
    <w:rsid w:val="00501A8B"/>
    <w:rsid w:val="0050305E"/>
    <w:rsid w:val="00510580"/>
    <w:rsid w:val="005144C4"/>
    <w:rsid w:val="00524A9E"/>
    <w:rsid w:val="00530D73"/>
    <w:rsid w:val="00536D4F"/>
    <w:rsid w:val="0053775F"/>
    <w:rsid w:val="0054182D"/>
    <w:rsid w:val="005460E1"/>
    <w:rsid w:val="005476E7"/>
    <w:rsid w:val="00555A75"/>
    <w:rsid w:val="00560492"/>
    <w:rsid w:val="00561097"/>
    <w:rsid w:val="005611FD"/>
    <w:rsid w:val="00564C42"/>
    <w:rsid w:val="00566A96"/>
    <w:rsid w:val="00574603"/>
    <w:rsid w:val="00577732"/>
    <w:rsid w:val="00580B9F"/>
    <w:rsid w:val="00580EF1"/>
    <w:rsid w:val="00581606"/>
    <w:rsid w:val="0058243E"/>
    <w:rsid w:val="005A04B6"/>
    <w:rsid w:val="005A0542"/>
    <w:rsid w:val="005A61E6"/>
    <w:rsid w:val="005A6AE6"/>
    <w:rsid w:val="005A781B"/>
    <w:rsid w:val="005B20EB"/>
    <w:rsid w:val="005B5711"/>
    <w:rsid w:val="005C2FCA"/>
    <w:rsid w:val="005D4D66"/>
    <w:rsid w:val="005E6DF7"/>
    <w:rsid w:val="005F034B"/>
    <w:rsid w:val="005F10BC"/>
    <w:rsid w:val="005F2FD8"/>
    <w:rsid w:val="005F35D8"/>
    <w:rsid w:val="0060072D"/>
    <w:rsid w:val="00602012"/>
    <w:rsid w:val="00602066"/>
    <w:rsid w:val="00602A94"/>
    <w:rsid w:val="006145CF"/>
    <w:rsid w:val="00616916"/>
    <w:rsid w:val="00627837"/>
    <w:rsid w:val="00632350"/>
    <w:rsid w:val="006462B9"/>
    <w:rsid w:val="00661D5D"/>
    <w:rsid w:val="0066239B"/>
    <w:rsid w:val="00666D69"/>
    <w:rsid w:val="00672578"/>
    <w:rsid w:val="00674B74"/>
    <w:rsid w:val="006754BE"/>
    <w:rsid w:val="006869D3"/>
    <w:rsid w:val="00686C93"/>
    <w:rsid w:val="00686FAD"/>
    <w:rsid w:val="006920E0"/>
    <w:rsid w:val="0069344B"/>
    <w:rsid w:val="006A07D0"/>
    <w:rsid w:val="006B78DB"/>
    <w:rsid w:val="006B79E4"/>
    <w:rsid w:val="006C045B"/>
    <w:rsid w:val="006E1A51"/>
    <w:rsid w:val="006E1B4E"/>
    <w:rsid w:val="006E5927"/>
    <w:rsid w:val="006F6EE0"/>
    <w:rsid w:val="0070081E"/>
    <w:rsid w:val="007009B0"/>
    <w:rsid w:val="00704305"/>
    <w:rsid w:val="00716DF6"/>
    <w:rsid w:val="00717676"/>
    <w:rsid w:val="00720D1A"/>
    <w:rsid w:val="00724506"/>
    <w:rsid w:val="00752815"/>
    <w:rsid w:val="007543E4"/>
    <w:rsid w:val="00755DF3"/>
    <w:rsid w:val="007604A8"/>
    <w:rsid w:val="007636B2"/>
    <w:rsid w:val="007717F9"/>
    <w:rsid w:val="00772B41"/>
    <w:rsid w:val="007919A8"/>
    <w:rsid w:val="00797EBC"/>
    <w:rsid w:val="00797F7F"/>
    <w:rsid w:val="007A23ED"/>
    <w:rsid w:val="007A76EE"/>
    <w:rsid w:val="007B0DDD"/>
    <w:rsid w:val="007C1B52"/>
    <w:rsid w:val="007C1C2F"/>
    <w:rsid w:val="007E0177"/>
    <w:rsid w:val="007E240B"/>
    <w:rsid w:val="007F3E3C"/>
    <w:rsid w:val="00802EC0"/>
    <w:rsid w:val="008050E3"/>
    <w:rsid w:val="008053CE"/>
    <w:rsid w:val="00816AFC"/>
    <w:rsid w:val="00816DEE"/>
    <w:rsid w:val="008254DB"/>
    <w:rsid w:val="00830FFB"/>
    <w:rsid w:val="008313E1"/>
    <w:rsid w:val="00831F32"/>
    <w:rsid w:val="0083641F"/>
    <w:rsid w:val="00836EB7"/>
    <w:rsid w:val="00840BB2"/>
    <w:rsid w:val="00844E8C"/>
    <w:rsid w:val="0084578A"/>
    <w:rsid w:val="008478F7"/>
    <w:rsid w:val="00853D2D"/>
    <w:rsid w:val="0085415C"/>
    <w:rsid w:val="0087076D"/>
    <w:rsid w:val="00871E29"/>
    <w:rsid w:val="0087556B"/>
    <w:rsid w:val="00880503"/>
    <w:rsid w:val="008A2553"/>
    <w:rsid w:val="008A3E94"/>
    <w:rsid w:val="008A4030"/>
    <w:rsid w:val="008A61D1"/>
    <w:rsid w:val="008A669C"/>
    <w:rsid w:val="008B3A1D"/>
    <w:rsid w:val="008B3A25"/>
    <w:rsid w:val="008B661C"/>
    <w:rsid w:val="008C2887"/>
    <w:rsid w:val="008D2362"/>
    <w:rsid w:val="008D34DA"/>
    <w:rsid w:val="008D3766"/>
    <w:rsid w:val="008D5985"/>
    <w:rsid w:val="008D6350"/>
    <w:rsid w:val="008D67F5"/>
    <w:rsid w:val="008E6658"/>
    <w:rsid w:val="008E7276"/>
    <w:rsid w:val="008F0C5A"/>
    <w:rsid w:val="0090710E"/>
    <w:rsid w:val="00910124"/>
    <w:rsid w:val="0091466D"/>
    <w:rsid w:val="00916EB3"/>
    <w:rsid w:val="00922066"/>
    <w:rsid w:val="00927A00"/>
    <w:rsid w:val="00931CC0"/>
    <w:rsid w:val="00950815"/>
    <w:rsid w:val="00962A77"/>
    <w:rsid w:val="0096682E"/>
    <w:rsid w:val="00967F42"/>
    <w:rsid w:val="00971126"/>
    <w:rsid w:val="00976307"/>
    <w:rsid w:val="00977175"/>
    <w:rsid w:val="00987D30"/>
    <w:rsid w:val="00991D84"/>
    <w:rsid w:val="009A63DC"/>
    <w:rsid w:val="009B06F2"/>
    <w:rsid w:val="009B299E"/>
    <w:rsid w:val="009C2302"/>
    <w:rsid w:val="009D623A"/>
    <w:rsid w:val="009E0588"/>
    <w:rsid w:val="009E286E"/>
    <w:rsid w:val="009F3649"/>
    <w:rsid w:val="009F6693"/>
    <w:rsid w:val="00A027E1"/>
    <w:rsid w:val="00A02EBB"/>
    <w:rsid w:val="00A03971"/>
    <w:rsid w:val="00A14518"/>
    <w:rsid w:val="00A22862"/>
    <w:rsid w:val="00A329A1"/>
    <w:rsid w:val="00A33FA3"/>
    <w:rsid w:val="00A35262"/>
    <w:rsid w:val="00A35B5E"/>
    <w:rsid w:val="00A37CB3"/>
    <w:rsid w:val="00A5114D"/>
    <w:rsid w:val="00A73FAB"/>
    <w:rsid w:val="00A80594"/>
    <w:rsid w:val="00A82865"/>
    <w:rsid w:val="00A84E71"/>
    <w:rsid w:val="00A97FC6"/>
    <w:rsid w:val="00AB4E7A"/>
    <w:rsid w:val="00AB6601"/>
    <w:rsid w:val="00AC4172"/>
    <w:rsid w:val="00AD5626"/>
    <w:rsid w:val="00AE2C8A"/>
    <w:rsid w:val="00AF4DED"/>
    <w:rsid w:val="00AF57FD"/>
    <w:rsid w:val="00B006B7"/>
    <w:rsid w:val="00B0431F"/>
    <w:rsid w:val="00B12612"/>
    <w:rsid w:val="00B21D71"/>
    <w:rsid w:val="00B22EBE"/>
    <w:rsid w:val="00B31FE5"/>
    <w:rsid w:val="00B36D0A"/>
    <w:rsid w:val="00B469FC"/>
    <w:rsid w:val="00B47CED"/>
    <w:rsid w:val="00B51548"/>
    <w:rsid w:val="00B64AE1"/>
    <w:rsid w:val="00B700EF"/>
    <w:rsid w:val="00B7094E"/>
    <w:rsid w:val="00B72338"/>
    <w:rsid w:val="00B724A2"/>
    <w:rsid w:val="00B922CE"/>
    <w:rsid w:val="00B93C86"/>
    <w:rsid w:val="00BA1497"/>
    <w:rsid w:val="00BC00A6"/>
    <w:rsid w:val="00BD1A7D"/>
    <w:rsid w:val="00BD46C3"/>
    <w:rsid w:val="00BD4CFA"/>
    <w:rsid w:val="00BE114F"/>
    <w:rsid w:val="00BE32D9"/>
    <w:rsid w:val="00BE4389"/>
    <w:rsid w:val="00BE5CC1"/>
    <w:rsid w:val="00BF364D"/>
    <w:rsid w:val="00C060C9"/>
    <w:rsid w:val="00C15BFF"/>
    <w:rsid w:val="00C317B1"/>
    <w:rsid w:val="00C32C94"/>
    <w:rsid w:val="00C36944"/>
    <w:rsid w:val="00C376E1"/>
    <w:rsid w:val="00C53449"/>
    <w:rsid w:val="00C54A0B"/>
    <w:rsid w:val="00C66DAF"/>
    <w:rsid w:val="00C768BA"/>
    <w:rsid w:val="00C76D72"/>
    <w:rsid w:val="00C7766D"/>
    <w:rsid w:val="00C94D60"/>
    <w:rsid w:val="00C95FEE"/>
    <w:rsid w:val="00CA3F46"/>
    <w:rsid w:val="00CC260E"/>
    <w:rsid w:val="00CC3DC1"/>
    <w:rsid w:val="00CC464D"/>
    <w:rsid w:val="00CC48C8"/>
    <w:rsid w:val="00CE3130"/>
    <w:rsid w:val="00CE52EB"/>
    <w:rsid w:val="00CF736B"/>
    <w:rsid w:val="00D15105"/>
    <w:rsid w:val="00D2213F"/>
    <w:rsid w:val="00D22424"/>
    <w:rsid w:val="00D26CF2"/>
    <w:rsid w:val="00D35A26"/>
    <w:rsid w:val="00D37EA2"/>
    <w:rsid w:val="00D402B8"/>
    <w:rsid w:val="00D43135"/>
    <w:rsid w:val="00D60461"/>
    <w:rsid w:val="00D77291"/>
    <w:rsid w:val="00D8245C"/>
    <w:rsid w:val="00D835F4"/>
    <w:rsid w:val="00D85AA7"/>
    <w:rsid w:val="00DA51E0"/>
    <w:rsid w:val="00DB5722"/>
    <w:rsid w:val="00DC47C9"/>
    <w:rsid w:val="00DC5F7B"/>
    <w:rsid w:val="00DC77A2"/>
    <w:rsid w:val="00DE2E4D"/>
    <w:rsid w:val="00DE4DCD"/>
    <w:rsid w:val="00DF4233"/>
    <w:rsid w:val="00E0505F"/>
    <w:rsid w:val="00E1723E"/>
    <w:rsid w:val="00E2059D"/>
    <w:rsid w:val="00E2231E"/>
    <w:rsid w:val="00E31F6D"/>
    <w:rsid w:val="00E37333"/>
    <w:rsid w:val="00E409B3"/>
    <w:rsid w:val="00E41738"/>
    <w:rsid w:val="00E53719"/>
    <w:rsid w:val="00E546B0"/>
    <w:rsid w:val="00E61C75"/>
    <w:rsid w:val="00E622CB"/>
    <w:rsid w:val="00E7237C"/>
    <w:rsid w:val="00E77DBD"/>
    <w:rsid w:val="00E924D6"/>
    <w:rsid w:val="00E9732A"/>
    <w:rsid w:val="00EA0A94"/>
    <w:rsid w:val="00EA3928"/>
    <w:rsid w:val="00EA4825"/>
    <w:rsid w:val="00EA4E62"/>
    <w:rsid w:val="00EB44CB"/>
    <w:rsid w:val="00EB4FE0"/>
    <w:rsid w:val="00EC0758"/>
    <w:rsid w:val="00EC4DE4"/>
    <w:rsid w:val="00ED2527"/>
    <w:rsid w:val="00ED609A"/>
    <w:rsid w:val="00EF2E50"/>
    <w:rsid w:val="00EF49AA"/>
    <w:rsid w:val="00F03FBA"/>
    <w:rsid w:val="00F04013"/>
    <w:rsid w:val="00F14047"/>
    <w:rsid w:val="00F14F33"/>
    <w:rsid w:val="00F16A46"/>
    <w:rsid w:val="00F16EF9"/>
    <w:rsid w:val="00F24D56"/>
    <w:rsid w:val="00F342BC"/>
    <w:rsid w:val="00F36125"/>
    <w:rsid w:val="00F40364"/>
    <w:rsid w:val="00F4123A"/>
    <w:rsid w:val="00F44E02"/>
    <w:rsid w:val="00F45FA3"/>
    <w:rsid w:val="00F6030C"/>
    <w:rsid w:val="00F636FD"/>
    <w:rsid w:val="00F66F4E"/>
    <w:rsid w:val="00F744BC"/>
    <w:rsid w:val="00F745AE"/>
    <w:rsid w:val="00F774C9"/>
    <w:rsid w:val="00F8197F"/>
    <w:rsid w:val="00F83164"/>
    <w:rsid w:val="00F9560A"/>
    <w:rsid w:val="00FA1211"/>
    <w:rsid w:val="00FB201B"/>
    <w:rsid w:val="00FC2A5F"/>
    <w:rsid w:val="00FD0B7F"/>
    <w:rsid w:val="00FD2AD8"/>
    <w:rsid w:val="00FD7516"/>
    <w:rsid w:val="00FF045E"/>
    <w:rsid w:val="00FF097E"/>
    <w:rsid w:val="00FF2F7A"/>
    <w:rsid w:val="00FF443B"/>
    <w:rsid w:val="00FF7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E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7A76EE"/>
    <w:pPr>
      <w:ind w:firstLine="360"/>
    </w:pPr>
    <w:rPr>
      <w:rFonts w:ascii="宋体" w:cs="宋体"/>
      <w:sz w:val="24"/>
      <w:szCs w:val="24"/>
    </w:rPr>
  </w:style>
  <w:style w:type="character" w:customStyle="1" w:styleId="Char">
    <w:name w:val="正文文本缩进 Char"/>
    <w:basedOn w:val="a0"/>
    <w:link w:val="a3"/>
    <w:uiPriority w:val="99"/>
    <w:semiHidden/>
    <w:rsid w:val="007A76EE"/>
    <w:rPr>
      <w:rFonts w:ascii="宋体" w:eastAsia="宋体" w:hAnsi="Times New Roman" w:cs="宋体"/>
      <w:sz w:val="24"/>
      <w:szCs w:val="24"/>
    </w:rPr>
  </w:style>
  <w:style w:type="paragraph" w:styleId="a4">
    <w:name w:val="header"/>
    <w:basedOn w:val="a"/>
    <w:link w:val="Char0"/>
    <w:uiPriority w:val="99"/>
    <w:unhideWhenUsed/>
    <w:rsid w:val="00F45F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5FA3"/>
    <w:rPr>
      <w:rFonts w:ascii="Times New Roman" w:eastAsia="宋体" w:hAnsi="Times New Roman" w:cs="Times New Roman"/>
      <w:sz w:val="18"/>
      <w:szCs w:val="18"/>
    </w:rPr>
  </w:style>
  <w:style w:type="paragraph" w:styleId="a5">
    <w:name w:val="footer"/>
    <w:basedOn w:val="a"/>
    <w:link w:val="Char1"/>
    <w:uiPriority w:val="99"/>
    <w:unhideWhenUsed/>
    <w:rsid w:val="00F45FA3"/>
    <w:pPr>
      <w:tabs>
        <w:tab w:val="center" w:pos="4153"/>
        <w:tab w:val="right" w:pos="8306"/>
      </w:tabs>
      <w:snapToGrid w:val="0"/>
      <w:jc w:val="left"/>
    </w:pPr>
    <w:rPr>
      <w:sz w:val="18"/>
      <w:szCs w:val="18"/>
    </w:rPr>
  </w:style>
  <w:style w:type="character" w:customStyle="1" w:styleId="Char1">
    <w:name w:val="页脚 Char"/>
    <w:basedOn w:val="a0"/>
    <w:link w:val="a5"/>
    <w:uiPriority w:val="99"/>
    <w:rsid w:val="00F45FA3"/>
    <w:rPr>
      <w:rFonts w:ascii="Times New Roman" w:eastAsia="宋体" w:hAnsi="Times New Roman" w:cs="Times New Roman"/>
      <w:sz w:val="18"/>
      <w:szCs w:val="18"/>
    </w:rPr>
  </w:style>
  <w:style w:type="paragraph" w:customStyle="1" w:styleId="Default">
    <w:name w:val="Default"/>
    <w:rsid w:val="00083172"/>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0B184E"/>
    <w:pPr>
      <w:ind w:firstLineChars="200" w:firstLine="420"/>
    </w:pPr>
    <w:rPr>
      <w:rFonts w:asciiTheme="minorHAnsi" w:eastAsiaTheme="minorEastAsia" w:hAnsiTheme="minorHAnsi" w:cstheme="minorBidi"/>
      <w:szCs w:val="22"/>
    </w:rPr>
  </w:style>
  <w:style w:type="table" w:styleId="a7">
    <w:name w:val="Table Grid"/>
    <w:basedOn w:val="a1"/>
    <w:uiPriority w:val="59"/>
    <w:rsid w:val="00A84E71"/>
    <w:pPr>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63E1-7F0A-4984-BD71-3E8F5C5C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4</Pages>
  <Words>422</Words>
  <Characters>2410</Characters>
  <Application>Microsoft Office Word</Application>
  <DocSecurity>0</DocSecurity>
  <Lines>20</Lines>
  <Paragraphs>5</Paragraphs>
  <ScaleCrop>false</ScaleCrop>
  <Company>云内动力</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杨尚仙</dc:creator>
  <cp:keywords/>
  <dc:description/>
  <cp:lastModifiedBy>程红梅</cp:lastModifiedBy>
  <cp:revision>349</cp:revision>
  <dcterms:created xsi:type="dcterms:W3CDTF">2014-03-25T06:22:00Z</dcterms:created>
  <dcterms:modified xsi:type="dcterms:W3CDTF">2022-03-26T06:31:00Z</dcterms:modified>
</cp:coreProperties>
</file>